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545" w:rsidRDefault="008A55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:rsidR="008A5545" w:rsidRPr="00B2717E" w:rsidRDefault="00B2717E">
      <w:pPr>
        <w:spacing w:line="24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B2717E">
        <w:rPr>
          <w:rFonts w:eastAsia="Times New Roman"/>
          <w:b/>
          <w:color w:val="AF485C"/>
          <w:sz w:val="24"/>
          <w:szCs w:val="24"/>
          <w:lang w:val="ru-RU"/>
        </w:rPr>
        <w:t xml:space="preserve">ЧЕК-ЛИСТ: </w:t>
      </w:r>
      <w:r w:rsidRPr="00B2717E">
        <w:rPr>
          <w:rFonts w:eastAsia="Times New Roman"/>
          <w:b/>
          <w:color w:val="000000" w:themeColor="text1"/>
          <w:sz w:val="24"/>
          <w:szCs w:val="24"/>
        </w:rPr>
        <w:t>ВНУТРИРОССИЙСКИЕ ОФШОРЫ ДЛЯ IT</w:t>
      </w:r>
      <w:r w:rsidR="00F35C1A">
        <w:rPr>
          <w:rFonts w:eastAsia="Times New Roman"/>
          <w:b/>
          <w:color w:val="000000" w:themeColor="text1"/>
          <w:sz w:val="24"/>
          <w:szCs w:val="24"/>
          <w:lang w:val="ru-RU"/>
        </w:rPr>
        <w:t>-</w:t>
      </w:r>
      <w:r w:rsidRPr="00B2717E">
        <w:rPr>
          <w:rFonts w:eastAsia="Times New Roman"/>
          <w:b/>
          <w:color w:val="000000" w:themeColor="text1"/>
          <w:sz w:val="24"/>
          <w:szCs w:val="24"/>
        </w:rPr>
        <w:t>КОМПАНИЙ</w:t>
      </w:r>
    </w:p>
    <w:p w:rsidR="008A5545" w:rsidRDefault="008A55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545" w:rsidRDefault="0027331B" w:rsidP="00527171">
      <w:pPr>
        <w:spacing w:line="240" w:lineRule="auto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Получение статуса резидента особой экономической зоны для IT</w:t>
      </w:r>
      <w:r w:rsidR="00F35C1A">
        <w:rPr>
          <w:rFonts w:eastAsia="Times New Roman"/>
          <w:sz w:val="24"/>
          <w:szCs w:val="24"/>
          <w:lang w:val="ru-RU"/>
        </w:rPr>
        <w:t>-</w:t>
      </w:r>
      <w:proofErr w:type="spellStart"/>
      <w:r w:rsidRPr="00B2717E">
        <w:rPr>
          <w:rFonts w:eastAsia="Times New Roman"/>
          <w:sz w:val="24"/>
          <w:szCs w:val="24"/>
        </w:rPr>
        <w:t>компани</w:t>
      </w:r>
      <w:proofErr w:type="spellEnd"/>
      <w:r w:rsidR="00F35C1A">
        <w:rPr>
          <w:rFonts w:eastAsia="Times New Roman"/>
          <w:sz w:val="24"/>
          <w:szCs w:val="24"/>
          <w:lang w:val="ru-RU"/>
        </w:rPr>
        <w:t>й</w:t>
      </w:r>
      <w:r w:rsidRPr="00B2717E">
        <w:rPr>
          <w:rFonts w:eastAsia="Times New Roman"/>
          <w:sz w:val="24"/>
          <w:szCs w:val="24"/>
        </w:rPr>
        <w:t xml:space="preserve"> может дать льготы, аналогичные льготам налогового маневра</w:t>
      </w:r>
    </w:p>
    <w:p w:rsidR="00527171" w:rsidRPr="00B2717E" w:rsidRDefault="00527171" w:rsidP="00527171">
      <w:pPr>
        <w:spacing w:line="240" w:lineRule="auto"/>
        <w:rPr>
          <w:rFonts w:eastAsia="Times New Roman"/>
          <w:sz w:val="24"/>
          <w:szCs w:val="24"/>
        </w:rPr>
      </w:pPr>
    </w:p>
    <w:p w:rsidR="008A5545" w:rsidRPr="00B2717E" w:rsidRDefault="0027331B" w:rsidP="00B2717E">
      <w:pPr>
        <w:numPr>
          <w:ilvl w:val="1"/>
          <w:numId w:val="2"/>
        </w:numPr>
        <w:shd w:val="clear" w:color="auto" w:fill="0070C0"/>
        <w:spacing w:before="200" w:line="240" w:lineRule="auto"/>
        <w:jc w:val="both"/>
        <w:rPr>
          <w:rFonts w:eastAsia="Times New Roman"/>
          <w:b/>
          <w:bCs/>
          <w:color w:val="FFFFFF" w:themeColor="background1"/>
          <w:sz w:val="24"/>
          <w:szCs w:val="24"/>
        </w:rPr>
      </w:pPr>
      <w:r w:rsidRPr="00B2717E">
        <w:rPr>
          <w:rFonts w:eastAsia="Times New Roman"/>
          <w:b/>
          <w:bCs/>
          <w:color w:val="FFFFFF" w:themeColor="background1"/>
          <w:sz w:val="24"/>
          <w:szCs w:val="24"/>
        </w:rPr>
        <w:t>Льготы в Казанском IT парке:</w:t>
      </w:r>
    </w:p>
    <w:p w:rsidR="008A5545" w:rsidRPr="00B2717E" w:rsidRDefault="008A5545" w:rsidP="00B2717E">
      <w:pPr>
        <w:spacing w:before="20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8A5545" w:rsidRPr="00B2717E" w:rsidRDefault="0027331B" w:rsidP="00B27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17E">
        <w:rPr>
          <w:rFonts w:eastAsia="Times New Roman"/>
          <w:b/>
          <w:bCs/>
          <w:sz w:val="24"/>
          <w:szCs w:val="24"/>
        </w:rPr>
        <w:t>Основное требование</w:t>
      </w:r>
      <w:r w:rsidRPr="00B2717E">
        <w:rPr>
          <w:rFonts w:eastAsia="Times New Roman"/>
          <w:sz w:val="24"/>
          <w:szCs w:val="24"/>
        </w:rPr>
        <w:t xml:space="preserve"> </w:t>
      </w:r>
      <w:r w:rsidR="00B2717E" w:rsidRPr="00B2717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—</w:t>
      </w:r>
      <w:r w:rsidRPr="00B2717E">
        <w:rPr>
          <w:rFonts w:eastAsia="Times New Roman"/>
          <w:sz w:val="24"/>
          <w:szCs w:val="24"/>
        </w:rPr>
        <w:t xml:space="preserve"> аккредитация в качестве IT компании</w:t>
      </w:r>
    </w:p>
    <w:p w:rsidR="008A5545" w:rsidRPr="00B2717E" w:rsidRDefault="0027331B">
      <w:pPr>
        <w:spacing w:before="20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B2717E">
        <w:rPr>
          <w:rFonts w:eastAsia="Times New Roman"/>
          <w:b/>
          <w:bCs/>
          <w:sz w:val="24"/>
          <w:szCs w:val="24"/>
        </w:rPr>
        <w:t xml:space="preserve">Льготы: </w:t>
      </w:r>
    </w:p>
    <w:p w:rsidR="008A5545" w:rsidRPr="00B2717E" w:rsidRDefault="0027331B" w:rsidP="00B2717E">
      <w:pPr>
        <w:spacing w:before="20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 Налог на прибыль 15, 5 %</w:t>
      </w:r>
    </w:p>
    <w:p w:rsidR="008A5545" w:rsidRPr="00B2717E" w:rsidRDefault="0027331B" w:rsidP="00B2717E">
      <w:pPr>
        <w:spacing w:before="20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 Налог на имущество 0,1 %</w:t>
      </w:r>
    </w:p>
    <w:p w:rsidR="008A5545" w:rsidRPr="00B2717E" w:rsidRDefault="0027331B" w:rsidP="00B2717E">
      <w:pPr>
        <w:spacing w:before="20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 Страховые взносы от 14 до 30 % (при государственной аккредитации)</w:t>
      </w:r>
    </w:p>
    <w:p w:rsidR="008A5545" w:rsidRPr="00B2717E" w:rsidRDefault="0027331B" w:rsidP="00B2717E">
      <w:pPr>
        <w:spacing w:before="20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 Среднесписочная численность сотрудников не менее 7;</w:t>
      </w:r>
    </w:p>
    <w:p w:rsidR="008A5545" w:rsidRPr="00B2717E" w:rsidRDefault="0027331B">
      <w:pPr>
        <w:spacing w:before="20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Получение статуса IT компании даст более интересные льготы, чем </w:t>
      </w:r>
      <w:proofErr w:type="spellStart"/>
      <w:r w:rsidRPr="00B2717E">
        <w:rPr>
          <w:rFonts w:eastAsia="Times New Roman"/>
          <w:sz w:val="24"/>
          <w:szCs w:val="24"/>
        </w:rPr>
        <w:t>резидентство</w:t>
      </w:r>
      <w:proofErr w:type="spellEnd"/>
      <w:r w:rsidRPr="00B2717E">
        <w:rPr>
          <w:rFonts w:eastAsia="Times New Roman"/>
          <w:sz w:val="24"/>
          <w:szCs w:val="24"/>
        </w:rPr>
        <w:t xml:space="preserve"> в Казанском IT парке, в силу чего подробно данный вопрос мы не рассматриваем. </w:t>
      </w:r>
    </w:p>
    <w:p w:rsidR="008A5545" w:rsidRPr="00B2717E" w:rsidRDefault="008A5545">
      <w:pPr>
        <w:spacing w:before="200" w:line="240" w:lineRule="auto"/>
        <w:jc w:val="both"/>
        <w:rPr>
          <w:rFonts w:eastAsia="Times New Roman"/>
          <w:sz w:val="24"/>
          <w:szCs w:val="24"/>
        </w:rPr>
      </w:pPr>
    </w:p>
    <w:p w:rsidR="008A5545" w:rsidRPr="00B2717E" w:rsidRDefault="0027331B" w:rsidP="00B2717E">
      <w:pPr>
        <w:numPr>
          <w:ilvl w:val="1"/>
          <w:numId w:val="2"/>
        </w:numPr>
        <w:shd w:val="clear" w:color="auto" w:fill="0070C0"/>
        <w:spacing w:before="200" w:line="240" w:lineRule="auto"/>
        <w:jc w:val="both"/>
        <w:rPr>
          <w:rFonts w:eastAsia="Times New Roman"/>
          <w:b/>
          <w:bCs/>
          <w:color w:val="FFFFFF" w:themeColor="background1"/>
          <w:sz w:val="24"/>
          <w:szCs w:val="24"/>
        </w:rPr>
      </w:pPr>
      <w:r w:rsidRPr="00B2717E">
        <w:rPr>
          <w:rFonts w:eastAsia="Times New Roman"/>
          <w:b/>
          <w:bCs/>
          <w:color w:val="FFFFFF" w:themeColor="background1"/>
          <w:sz w:val="24"/>
          <w:szCs w:val="24"/>
        </w:rPr>
        <w:t>Льготы в Калининградской ОЭЗ:</w:t>
      </w:r>
    </w:p>
    <w:p w:rsidR="008A5545" w:rsidRPr="00B2717E" w:rsidRDefault="0027331B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Условия для включения в список резидентов Особой экономической зоны (далее – ОЭЗ) Калининград: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 1) юридическое лицо создано в соответствии с законодательством Российской Федерации;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2) государственная регистрация юридического лица осуществлена в Калининградской области;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3) производство товаров осуществляется юридическим лицом исключительно на территории Калининградской области;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4) инвестиции осуществляются юридическим лицом на территории Калининградской области; Сумма инвестиций не менее 1 миллиона рублей; 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5) инвестиционный проект, представленный юридическим лицом, соответствует требованиям Федерального закона об ОЭЗ Калининград.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   (по пункту 5 – далее).</w:t>
      </w:r>
    </w:p>
    <w:p w:rsidR="008A5545" w:rsidRPr="00B2717E" w:rsidRDefault="008A5545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B2717E">
        <w:rPr>
          <w:rFonts w:eastAsia="Times New Roman"/>
          <w:b/>
          <w:sz w:val="24"/>
          <w:szCs w:val="24"/>
        </w:rPr>
        <w:t>Требуемые документы: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1) засвидетельствованная в установленном порядке копия учредительных документов юридического лица;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2) копия документа, подтверждающего факт внесения записи о юридическом лице в единый государственный реестр юридических лиц;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3) свидетельство о постановке на учет в налоговом органе;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4) инвестиционная декларация.</w:t>
      </w:r>
    </w:p>
    <w:p w:rsidR="008A5545" w:rsidRPr="00B2717E" w:rsidRDefault="0027331B">
      <w:pPr>
        <w:shd w:val="clear" w:color="auto" w:fill="FFFFFF"/>
        <w:spacing w:before="24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lastRenderedPageBreak/>
        <w:t xml:space="preserve"> </w:t>
      </w:r>
    </w:p>
    <w:p w:rsidR="008A5545" w:rsidRPr="00B2717E" w:rsidRDefault="0027331B">
      <w:pPr>
        <w:shd w:val="clear" w:color="auto" w:fill="FFFFFF"/>
        <w:spacing w:before="240" w:line="240" w:lineRule="auto"/>
        <w:jc w:val="both"/>
        <w:rPr>
          <w:rFonts w:eastAsia="Times New Roman"/>
          <w:b/>
          <w:sz w:val="24"/>
          <w:szCs w:val="24"/>
        </w:rPr>
      </w:pPr>
      <w:r w:rsidRPr="00B2717E">
        <w:rPr>
          <w:rFonts w:eastAsia="Times New Roman"/>
          <w:b/>
          <w:sz w:val="24"/>
          <w:szCs w:val="24"/>
        </w:rPr>
        <w:t xml:space="preserve">Требования к </w:t>
      </w:r>
      <w:proofErr w:type="spellStart"/>
      <w:r w:rsidRPr="00B2717E">
        <w:rPr>
          <w:rFonts w:eastAsia="Times New Roman"/>
          <w:b/>
          <w:sz w:val="24"/>
          <w:szCs w:val="24"/>
        </w:rPr>
        <w:t>инвестпроекту</w:t>
      </w:r>
      <w:proofErr w:type="spellEnd"/>
      <w:r w:rsidRPr="00B2717E">
        <w:rPr>
          <w:rFonts w:eastAsia="Times New Roman"/>
          <w:b/>
          <w:sz w:val="24"/>
          <w:szCs w:val="24"/>
        </w:rPr>
        <w:t>:</w:t>
      </w:r>
    </w:p>
    <w:p w:rsidR="008A5545" w:rsidRPr="00B2717E" w:rsidRDefault="0027331B">
      <w:pPr>
        <w:shd w:val="clear" w:color="auto" w:fill="FFFFFF"/>
        <w:spacing w:before="24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-  в случае реализации инвестиционного проекта в области разработки компьютерных технологий и создания программного обеспечения, оказания консультационных услуг в указанной области и других сопутствующих услуг, в области информационных технологий, научных исследований и разработок объем капитальных вложений в соответствии с представленным инвестиционным проектом должен составлять в сумме не менее чем один миллион рублей;</w:t>
      </w:r>
    </w:p>
    <w:p w:rsidR="008A5545" w:rsidRPr="00B2717E" w:rsidRDefault="0027331B">
      <w:pPr>
        <w:shd w:val="clear" w:color="auto" w:fill="FFFFFF"/>
        <w:spacing w:before="24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 -   объемы капитальных вложений должны быть осуществлены в срок, не превышающий трех лет со дня принятия решения о включении юридического лица в реестр;</w:t>
      </w:r>
    </w:p>
    <w:p w:rsidR="008A5545" w:rsidRPr="00B2717E" w:rsidRDefault="0027331B" w:rsidP="00B2717E">
      <w:pPr>
        <w:shd w:val="clear" w:color="auto" w:fill="FFFFFF"/>
        <w:spacing w:before="24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-  инвестициями не считается: не учитываются безвозмездная передача и возмездная передача, включая передачу через третьих лиц, машин, оборудования и транспортных средств лицами, государственная регистрация которых на день вступления в силу настоящего Федерального закона осуществлена в Калининградской области в порядке, установленном законодательством Российской Федерации, а также возмездная передача имущества, в том числе по договору лизинга, с оплатой (предоставлением рассрочки платежа) в срок, превышающий три года со дня включения резидента в реестр. </w:t>
      </w:r>
    </w:p>
    <w:p w:rsidR="008A5545" w:rsidRPr="00B2717E" w:rsidRDefault="0027331B">
      <w:pPr>
        <w:spacing w:before="20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B2717E">
        <w:rPr>
          <w:rFonts w:eastAsia="Times New Roman"/>
          <w:b/>
          <w:bCs/>
          <w:sz w:val="24"/>
          <w:szCs w:val="24"/>
        </w:rPr>
        <w:t>Основные требования:</w:t>
      </w:r>
    </w:p>
    <w:p w:rsidR="008A5545" w:rsidRPr="00B2717E" w:rsidRDefault="0027331B">
      <w:pPr>
        <w:numPr>
          <w:ilvl w:val="0"/>
          <w:numId w:val="1"/>
        </w:numPr>
        <w:spacing w:before="200"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одобрение инвестиционного проекта и получение статуса резидента;</w:t>
      </w:r>
    </w:p>
    <w:p w:rsidR="008A5545" w:rsidRPr="00B2717E" w:rsidRDefault="0027331B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ОКВЭД группы 62 - 63 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Льготы: 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•Налог на прибыль 0 %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•Налог на имущество 0 %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 Страховые взносы от 7,6 % (без государственной аккредитации)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• Среднесписочная численность сотрудников </w:t>
      </w:r>
      <w:proofErr w:type="gramStart"/>
      <w:r w:rsidRPr="00B2717E">
        <w:rPr>
          <w:rFonts w:eastAsia="Times New Roman"/>
          <w:sz w:val="24"/>
          <w:szCs w:val="24"/>
        </w:rPr>
        <w:t>не  нормируется</w:t>
      </w:r>
      <w:proofErr w:type="gramEnd"/>
      <w:r w:rsidRPr="00B2717E">
        <w:rPr>
          <w:rFonts w:eastAsia="Times New Roman"/>
          <w:sz w:val="24"/>
          <w:szCs w:val="24"/>
        </w:rPr>
        <w:t xml:space="preserve"> ;</w:t>
      </w:r>
    </w:p>
    <w:p w:rsidR="008A5545" w:rsidRPr="00B2717E" w:rsidRDefault="008A5545">
      <w:pPr>
        <w:spacing w:before="200" w:line="240" w:lineRule="auto"/>
        <w:jc w:val="both"/>
        <w:rPr>
          <w:rFonts w:eastAsia="Times New Roman"/>
          <w:sz w:val="24"/>
          <w:szCs w:val="24"/>
        </w:rPr>
      </w:pPr>
    </w:p>
    <w:p w:rsidR="008A5545" w:rsidRPr="00B2717E" w:rsidRDefault="0027331B" w:rsidP="00B2717E">
      <w:pPr>
        <w:numPr>
          <w:ilvl w:val="1"/>
          <w:numId w:val="2"/>
        </w:numPr>
        <w:shd w:val="clear" w:color="auto" w:fill="0070C0"/>
        <w:spacing w:before="200" w:line="240" w:lineRule="auto"/>
        <w:jc w:val="both"/>
        <w:rPr>
          <w:rFonts w:eastAsia="Times New Roman"/>
          <w:b/>
          <w:bCs/>
          <w:color w:val="FFFFFF" w:themeColor="background1"/>
          <w:sz w:val="24"/>
          <w:szCs w:val="24"/>
        </w:rPr>
      </w:pPr>
      <w:r w:rsidRPr="00B2717E">
        <w:rPr>
          <w:rFonts w:eastAsia="Times New Roman"/>
          <w:b/>
          <w:bCs/>
          <w:color w:val="FFFFFF" w:themeColor="background1"/>
          <w:sz w:val="24"/>
          <w:szCs w:val="24"/>
        </w:rPr>
        <w:t xml:space="preserve">Льготы в </w:t>
      </w:r>
      <w:proofErr w:type="spellStart"/>
      <w:r w:rsidRPr="00B2717E">
        <w:rPr>
          <w:rFonts w:eastAsia="Times New Roman"/>
          <w:b/>
          <w:bCs/>
          <w:color w:val="FFFFFF" w:themeColor="background1"/>
          <w:sz w:val="24"/>
          <w:szCs w:val="24"/>
        </w:rPr>
        <w:t>Сколково</w:t>
      </w:r>
      <w:proofErr w:type="spellEnd"/>
      <w:r w:rsidRPr="00B2717E">
        <w:rPr>
          <w:rFonts w:eastAsia="Times New Roman"/>
          <w:b/>
          <w:bCs/>
          <w:color w:val="FFFFFF" w:themeColor="background1"/>
          <w:sz w:val="24"/>
          <w:szCs w:val="24"/>
        </w:rPr>
        <w:t xml:space="preserve">: </w:t>
      </w:r>
    </w:p>
    <w:p w:rsidR="008A5545" w:rsidRPr="00B2717E" w:rsidRDefault="008A5545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8A5545" w:rsidRPr="00B2717E" w:rsidRDefault="0027331B">
      <w:pPr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>Для того чтобы стать резидентом «</w:t>
      </w:r>
      <w:proofErr w:type="spellStart"/>
      <w:r w:rsidRPr="00B2717E">
        <w:rPr>
          <w:rFonts w:eastAsia="Times New Roman"/>
          <w:color w:val="0A0A0A"/>
          <w:sz w:val="24"/>
          <w:szCs w:val="24"/>
          <w:highlight w:val="white"/>
        </w:rPr>
        <w:t>Сколково</w:t>
      </w:r>
      <w:proofErr w:type="spellEnd"/>
      <w:r w:rsidRPr="00B2717E">
        <w:rPr>
          <w:rFonts w:eastAsia="Times New Roman"/>
          <w:color w:val="0A0A0A"/>
          <w:sz w:val="24"/>
          <w:szCs w:val="24"/>
          <w:highlight w:val="white"/>
        </w:rPr>
        <w:t>» и получать налоговые и иные преференции, необходимо получить статус участника проекта. Каждый проект оценивают от 5 до 7 профильных специалистов. Оценка проекта проводится по четырем критериям: научная обоснованность и технологическая реализуемость, команда, конкурентные преимущества, потенциал коммерциализации.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 xml:space="preserve">Заявку на соискание статуса резидента </w:t>
      </w:r>
      <w:proofErr w:type="spellStart"/>
      <w:r w:rsidRPr="00B2717E">
        <w:rPr>
          <w:rFonts w:eastAsia="Times New Roman"/>
          <w:color w:val="0A0A0A"/>
          <w:sz w:val="24"/>
          <w:szCs w:val="24"/>
          <w:highlight w:val="white"/>
        </w:rPr>
        <w:t>Сколково</w:t>
      </w:r>
      <w:proofErr w:type="spellEnd"/>
      <w:r w:rsidRPr="00B2717E">
        <w:rPr>
          <w:rFonts w:eastAsia="Times New Roman"/>
          <w:color w:val="0A0A0A"/>
          <w:sz w:val="24"/>
          <w:szCs w:val="24"/>
          <w:highlight w:val="white"/>
        </w:rPr>
        <w:t xml:space="preserve"> может направить любое физическое либо юридическое лицо.</w:t>
      </w:r>
    </w:p>
    <w:p w:rsidR="008A5545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 xml:space="preserve">Резидентом </w:t>
      </w:r>
      <w:proofErr w:type="spellStart"/>
      <w:r w:rsidRPr="00B2717E">
        <w:rPr>
          <w:rFonts w:eastAsia="Times New Roman"/>
          <w:color w:val="0A0A0A"/>
          <w:sz w:val="24"/>
          <w:szCs w:val="24"/>
          <w:highlight w:val="white"/>
        </w:rPr>
        <w:t>Сколково</w:t>
      </w:r>
      <w:proofErr w:type="spellEnd"/>
      <w:r w:rsidRPr="00B2717E">
        <w:rPr>
          <w:rFonts w:eastAsia="Times New Roman"/>
          <w:color w:val="0A0A0A"/>
          <w:sz w:val="24"/>
          <w:szCs w:val="24"/>
          <w:highlight w:val="white"/>
        </w:rPr>
        <w:t xml:space="preserve"> может стать компания после успешного прохождения экспертизы проекта. Это может быть действующая компания, либо вновь созданная.</w:t>
      </w:r>
    </w:p>
    <w:p w:rsidR="00B2717E" w:rsidRDefault="00B2717E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</w:p>
    <w:p w:rsidR="00B2717E" w:rsidRDefault="00B2717E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</w:p>
    <w:p w:rsidR="00B2717E" w:rsidRPr="00B2717E" w:rsidRDefault="00B2717E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>В основе проекта претендента должен быть продукт или технология, которые уже имеются у соискателя, либо идея, которая имеет потенциал коммерциализации.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 xml:space="preserve">Начиная с августа 2019 года, компания может быть зарегистрирована и работать в любом субъекте РФ, то есть, нет необходимости находиться на территории </w:t>
      </w:r>
      <w:proofErr w:type="spellStart"/>
      <w:r w:rsidRPr="00B2717E">
        <w:rPr>
          <w:rFonts w:eastAsia="Times New Roman"/>
          <w:color w:val="0A0A0A"/>
          <w:sz w:val="24"/>
          <w:szCs w:val="24"/>
          <w:highlight w:val="white"/>
        </w:rPr>
        <w:t>Сколково</w:t>
      </w:r>
      <w:proofErr w:type="spellEnd"/>
      <w:r w:rsidRPr="00B2717E">
        <w:rPr>
          <w:rFonts w:eastAsia="Times New Roman"/>
          <w:color w:val="0A0A0A"/>
          <w:sz w:val="24"/>
          <w:szCs w:val="24"/>
          <w:highlight w:val="white"/>
        </w:rPr>
        <w:t xml:space="preserve"> в г. Москве.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>Компания утрачивает статус резидента по истечении десяти лет со дня включения юридического лица в реестр участников проекта.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>К будущим резидентам предъявляется главное требование — наличие передовой технологии (нового метода, способа или алгоритма), которая является основой проекта.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>То есть проект претендента должен попасть в сферы деятельности, считающиеся перспективными и, следовательно, подходящими под понятие инновационных в рамках выбранной отрасли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>Исследованиями и разработками признается научная и (или) научно-техническая деятельность и экспериментальные разработки по определенным направлениям, указанным в ч.8 ст.10 Закона №ФЗ-244. И, соответственно, коммерциализацией является деятельность по вовлечению в экономический оборот результатов исследований и разработок.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 xml:space="preserve">Пример судебной практики по утрате статуса резидента </w:t>
      </w:r>
      <w:proofErr w:type="spellStart"/>
      <w:r w:rsidRPr="00B2717E">
        <w:rPr>
          <w:rFonts w:eastAsia="Times New Roman"/>
          <w:color w:val="0A0A0A"/>
          <w:sz w:val="24"/>
          <w:szCs w:val="24"/>
          <w:highlight w:val="white"/>
        </w:rPr>
        <w:t>Сколково</w:t>
      </w:r>
      <w:proofErr w:type="spellEnd"/>
      <w:r w:rsidRPr="00B2717E">
        <w:rPr>
          <w:rFonts w:eastAsia="Times New Roman"/>
          <w:color w:val="0A0A0A"/>
          <w:sz w:val="24"/>
          <w:szCs w:val="24"/>
          <w:highlight w:val="white"/>
        </w:rPr>
        <w:t>: одну компанию досрочно исключили из реестра участников проекта «</w:t>
      </w:r>
      <w:proofErr w:type="spellStart"/>
      <w:r w:rsidRPr="00B2717E">
        <w:rPr>
          <w:rFonts w:eastAsia="Times New Roman"/>
          <w:color w:val="0A0A0A"/>
          <w:sz w:val="24"/>
          <w:szCs w:val="24"/>
          <w:highlight w:val="white"/>
        </w:rPr>
        <w:t>Сколково</w:t>
      </w:r>
      <w:proofErr w:type="spellEnd"/>
      <w:r w:rsidRPr="00B2717E">
        <w:rPr>
          <w:rFonts w:eastAsia="Times New Roman"/>
          <w:color w:val="0A0A0A"/>
          <w:sz w:val="24"/>
          <w:szCs w:val="24"/>
          <w:highlight w:val="white"/>
        </w:rPr>
        <w:t xml:space="preserve">». Компания осуществляла перепродажу маяков, изготовленных третьим лицом, и услуги по доступу к спутниковой системе </w:t>
      </w:r>
      <w:proofErr w:type="spellStart"/>
      <w:r w:rsidRPr="00B2717E">
        <w:rPr>
          <w:rFonts w:eastAsia="Times New Roman"/>
          <w:color w:val="0A0A0A"/>
          <w:sz w:val="24"/>
          <w:szCs w:val="24"/>
          <w:highlight w:val="white"/>
        </w:rPr>
        <w:t>Iridium</w:t>
      </w:r>
      <w:proofErr w:type="spellEnd"/>
      <w:r w:rsidRPr="00B2717E">
        <w:rPr>
          <w:rFonts w:eastAsia="Times New Roman"/>
          <w:color w:val="0A0A0A"/>
          <w:sz w:val="24"/>
          <w:szCs w:val="24"/>
          <w:highlight w:val="white"/>
        </w:rPr>
        <w:t>, а также оказывала посреднические услуги по организации семинаров, проведению маркетинговых исследований и т.п. в интересах третьего лица для продвижения реализации его продукции.</w:t>
      </w:r>
    </w:p>
    <w:p w:rsidR="008A5545" w:rsidRPr="00B2717E" w:rsidRDefault="0027331B">
      <w:pPr>
        <w:shd w:val="clear" w:color="auto" w:fill="FFFFFF"/>
        <w:spacing w:line="240" w:lineRule="auto"/>
        <w:jc w:val="both"/>
        <w:rPr>
          <w:rFonts w:eastAsia="Times New Roman"/>
          <w:color w:val="0A0A0A"/>
          <w:sz w:val="24"/>
          <w:szCs w:val="24"/>
          <w:highlight w:val="white"/>
        </w:rPr>
      </w:pPr>
      <w:r w:rsidRPr="00B2717E">
        <w:rPr>
          <w:rFonts w:eastAsia="Times New Roman"/>
          <w:color w:val="0A0A0A"/>
          <w:sz w:val="24"/>
          <w:szCs w:val="24"/>
          <w:highlight w:val="white"/>
        </w:rPr>
        <w:t>При этом маяки не являлись результатом исследований и разработок самой компании, а были разработаны, произведены третьим лицом (Постановление Девятого арбитражного апелляционного суда от 02.10.2019 г. №А40-53135/2019).</w:t>
      </w:r>
    </w:p>
    <w:p w:rsidR="008A5545" w:rsidRPr="00B2717E" w:rsidRDefault="008A5545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8A5545" w:rsidRPr="00B2717E" w:rsidRDefault="0027331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B2717E">
        <w:rPr>
          <w:rFonts w:eastAsia="Times New Roman"/>
          <w:b/>
          <w:bCs/>
          <w:sz w:val="24"/>
          <w:szCs w:val="24"/>
        </w:rPr>
        <w:t xml:space="preserve">Основные льготы: 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•Налог на прибыль 0 %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•Освобождение от НДС (а значит, нет возмещения), за исключением НДС при импорте;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•Налог на имущество 0 %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>•Страховые взносы 14 %</w:t>
      </w:r>
    </w:p>
    <w:p w:rsidR="008A5545" w:rsidRPr="00B2717E" w:rsidRDefault="0027331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2717E">
        <w:rPr>
          <w:rFonts w:eastAsia="Times New Roman"/>
          <w:sz w:val="24"/>
          <w:szCs w:val="24"/>
        </w:rPr>
        <w:t xml:space="preserve">•Возмещение ввозных таможенных платежей (НДС и таможенные пошлины)  </w:t>
      </w:r>
    </w:p>
    <w:p w:rsidR="008A5545" w:rsidRPr="00B2717E" w:rsidRDefault="008A5545">
      <w:pPr>
        <w:rPr>
          <w:sz w:val="24"/>
          <w:szCs w:val="24"/>
        </w:rPr>
      </w:pPr>
    </w:p>
    <w:p w:rsidR="008A5545" w:rsidRPr="00B2717E" w:rsidRDefault="008A5545">
      <w:pPr>
        <w:rPr>
          <w:sz w:val="24"/>
          <w:szCs w:val="24"/>
        </w:rPr>
      </w:pPr>
    </w:p>
    <w:p w:rsidR="008A5545" w:rsidRPr="00B2717E" w:rsidRDefault="008A5545">
      <w:pPr>
        <w:rPr>
          <w:sz w:val="24"/>
          <w:szCs w:val="24"/>
        </w:rPr>
      </w:pPr>
    </w:p>
    <w:sectPr w:rsidR="008A5545" w:rsidRPr="00B2717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5DFF" w:rsidRDefault="00C95DFF">
      <w:pPr>
        <w:spacing w:line="240" w:lineRule="auto"/>
      </w:pPr>
      <w:r>
        <w:separator/>
      </w:r>
    </w:p>
  </w:endnote>
  <w:endnote w:type="continuationSeparator" w:id="0">
    <w:p w:rsidR="00C95DFF" w:rsidRDefault="00C95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5DFF" w:rsidRDefault="00C95DFF">
      <w:pPr>
        <w:spacing w:line="240" w:lineRule="auto"/>
      </w:pPr>
      <w:r>
        <w:separator/>
      </w:r>
    </w:p>
  </w:footnote>
  <w:footnote w:type="continuationSeparator" w:id="0">
    <w:p w:rsidR="00C95DFF" w:rsidRDefault="00C95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5545" w:rsidRPr="00B2717E" w:rsidRDefault="00B2717E" w:rsidP="00B2717E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ru-RU"/>
      </w:rPr>
    </w:pPr>
    <w:r w:rsidRPr="00B2717E">
      <w:rPr>
        <w:rFonts w:ascii="Times New Roman" w:eastAsia="Times New Roman" w:hAnsi="Times New Roman" w:cs="Times New Roman"/>
        <w:noProof/>
        <w:sz w:val="24"/>
        <w:szCs w:val="24"/>
        <w:lang w:val="ru-RU"/>
      </w:rPr>
      <w:drawing>
        <wp:anchor distT="0" distB="0" distL="114300" distR="114300" simplePos="0" relativeHeight="251659264" behindDoc="0" locked="0" layoutInCell="1" allowOverlap="1" wp14:anchorId="7279F623" wp14:editId="4BE49C2B">
          <wp:simplePos x="0" y="0"/>
          <wp:positionH relativeFrom="column">
            <wp:posOffset>-185420</wp:posOffset>
          </wp:positionH>
          <wp:positionV relativeFrom="paragraph">
            <wp:posOffset>-181610</wp:posOffset>
          </wp:positionV>
          <wp:extent cx="2658110" cy="658495"/>
          <wp:effectExtent l="0" t="0" r="0" b="1905"/>
          <wp:wrapThrough wrapText="bothSides">
            <wp:wrapPolygon edited="0">
              <wp:start x="0" y="0"/>
              <wp:lineTo x="0" y="21246"/>
              <wp:lineTo x="21466" y="21246"/>
              <wp:lineTo x="21466" y="0"/>
              <wp:lineTo x="0" y="0"/>
            </wp:wrapPolygon>
          </wp:wrapThrough>
          <wp:docPr id="1" name="image3.jpg" descr="https://lh4.googleusercontent.com/N1VUtuGfpD9tZd2AShb7E73l1zDY51ghwuMjm9Izb6C5dj1SwNJi5U1o56kmVPRkHnDUO1ZtgeNY5T9eQllE5gTyDuSEVt2HiaX4yrJPiKz7fzeo261ylN3_MEjbh_jnQThXzuX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4.googleusercontent.com/N1VUtuGfpD9tZd2AShb7E73l1zDY51ghwuMjm9Izb6C5dj1SwNJi5U1o56kmVPRkHnDUO1ZtgeNY5T9eQllE5gTyDuSEVt2HiaX4yrJPiKz7fzeo261ylN3_MEjbh_jnQThXzuXz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11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17E">
      <w:rPr>
        <w:rFonts w:ascii="Times New Roman" w:eastAsia="Times New Roman" w:hAnsi="Times New Roman" w:cs="Times New Roman"/>
        <w:noProof/>
        <w:sz w:val="24"/>
        <w:szCs w:val="24"/>
        <w:lang w:val="ru-RU"/>
      </w:rPr>
      <w:drawing>
        <wp:anchor distT="0" distB="0" distL="114300" distR="114300" simplePos="0" relativeHeight="251660288" behindDoc="0" locked="0" layoutInCell="1" allowOverlap="1" wp14:anchorId="0FC4FD5A" wp14:editId="13382C0E">
          <wp:simplePos x="0" y="0"/>
          <wp:positionH relativeFrom="column">
            <wp:posOffset>4847440</wp:posOffset>
          </wp:positionH>
          <wp:positionV relativeFrom="paragraph">
            <wp:posOffset>-12700</wp:posOffset>
          </wp:positionV>
          <wp:extent cx="903605" cy="356235"/>
          <wp:effectExtent l="0" t="0" r="0" b="0"/>
          <wp:wrapThrough wrapText="bothSides">
            <wp:wrapPolygon edited="0">
              <wp:start x="0" y="0"/>
              <wp:lineTo x="0" y="20791"/>
              <wp:lineTo x="13661" y="20791"/>
              <wp:lineTo x="16090" y="20791"/>
              <wp:lineTo x="21251" y="15401"/>
              <wp:lineTo x="21251" y="5390"/>
              <wp:lineTo x="20037" y="3080"/>
              <wp:lineTo x="13661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67A71"/>
    <w:multiLevelType w:val="multilevel"/>
    <w:tmpl w:val="3200B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7F1E92"/>
    <w:multiLevelType w:val="multilevel"/>
    <w:tmpl w:val="20F25D9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45"/>
    <w:rsid w:val="0027331B"/>
    <w:rsid w:val="00527171"/>
    <w:rsid w:val="008A5545"/>
    <w:rsid w:val="00B2717E"/>
    <w:rsid w:val="00C95DFF"/>
    <w:rsid w:val="00F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7E78A"/>
  <w15:docId w15:val="{1FB76500-D607-7947-B0CE-2589573D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271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17E"/>
  </w:style>
  <w:style w:type="paragraph" w:styleId="a7">
    <w:name w:val="footer"/>
    <w:basedOn w:val="a"/>
    <w:link w:val="a8"/>
    <w:uiPriority w:val="99"/>
    <w:unhideWhenUsed/>
    <w:rsid w:val="00B271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989 Flacon</cp:lastModifiedBy>
  <cp:revision>4</cp:revision>
  <dcterms:created xsi:type="dcterms:W3CDTF">2020-11-16T21:07:00Z</dcterms:created>
  <dcterms:modified xsi:type="dcterms:W3CDTF">2020-11-16T21:11:00Z</dcterms:modified>
</cp:coreProperties>
</file>