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0364" w:type="dxa"/>
        <w:tblInd w:w="-386" w:type="dxa"/>
        <w:tblLayout w:type="fixed"/>
        <w:tblLook w:val="0000" w:firstRow="0" w:lastRow="0" w:firstColumn="0" w:lastColumn="0" w:noHBand="0" w:noVBand="0"/>
      </w:tblPr>
      <w:tblGrid>
        <w:gridCol w:w="6705"/>
        <w:gridCol w:w="77"/>
        <w:gridCol w:w="606"/>
        <w:gridCol w:w="1804"/>
        <w:gridCol w:w="606"/>
        <w:gridCol w:w="566"/>
      </w:tblGrid>
      <w:tr w:rsidR="00BC4013" w:rsidRPr="000F5F23" w14:paraId="0A43912B" w14:textId="77777777" w:rsidTr="004B4646">
        <w:trPr>
          <w:gridBefore w:val="3"/>
          <w:gridAfter w:val="1"/>
          <w:wBefore w:w="7388" w:type="dxa"/>
          <w:wAfter w:w="566" w:type="dxa"/>
        </w:trPr>
        <w:tc>
          <w:tcPr>
            <w:tcW w:w="2410" w:type="dxa"/>
            <w:gridSpan w:val="2"/>
          </w:tcPr>
          <w:p w14:paraId="5A730995" w14:textId="0A9DA132" w:rsidR="00BC4013" w:rsidRPr="003C1E4A" w:rsidRDefault="00BC4013" w:rsidP="001D3007">
            <w:pPr>
              <w:pStyle w:val="NormalE"/>
              <w:bidi/>
              <w:spacing w:line="360" w:lineRule="auto"/>
              <w:jc w:val="left"/>
              <w:rPr>
                <w:rFonts w:ascii="David" w:hAnsi="David"/>
                <w:sz w:val="24"/>
              </w:rPr>
            </w:pPr>
          </w:p>
        </w:tc>
      </w:tr>
      <w:tr w:rsidR="00BC4013" w:rsidRPr="000F5F23" w14:paraId="688B9B87" w14:textId="77777777" w:rsidTr="004B4646">
        <w:trPr>
          <w:gridBefore w:val="2"/>
          <w:gridAfter w:val="2"/>
          <w:wBefore w:w="6782" w:type="dxa"/>
          <w:wAfter w:w="1172" w:type="dxa"/>
        </w:trPr>
        <w:tc>
          <w:tcPr>
            <w:tcW w:w="2410" w:type="dxa"/>
            <w:gridSpan w:val="2"/>
          </w:tcPr>
          <w:p w14:paraId="5D24D1A5" w14:textId="77777777" w:rsidR="00BC4013" w:rsidRPr="000F5F23" w:rsidRDefault="00BC4013" w:rsidP="008B182D">
            <w:pPr>
              <w:spacing w:line="360" w:lineRule="auto"/>
              <w:rPr>
                <w:rFonts w:ascii="Arial" w:hAnsi="Arial"/>
                <w:sz w:val="24"/>
              </w:rPr>
            </w:pPr>
          </w:p>
        </w:tc>
      </w:tr>
      <w:tr w:rsidR="001A60EC" w14:paraId="6A5CDF93" w14:textId="77777777" w:rsidTr="004B4646">
        <w:tc>
          <w:tcPr>
            <w:tcW w:w="6705" w:type="dxa"/>
          </w:tcPr>
          <w:p w14:paraId="3D3CDAC5" w14:textId="77777777" w:rsidR="001A60EC" w:rsidRDefault="001A60EC" w:rsidP="00CD1D58">
            <w:pPr>
              <w:pStyle w:val="corptableopening"/>
              <w:bidi/>
              <w:rPr>
                <w:rtl/>
              </w:rPr>
            </w:pPr>
            <w:r>
              <w:rPr>
                <w:rFonts w:hint="cs"/>
                <w:rtl/>
              </w:rPr>
              <w:t>לכבוד</w:t>
            </w:r>
          </w:p>
        </w:tc>
        <w:tc>
          <w:tcPr>
            <w:tcW w:w="3659" w:type="dxa"/>
            <w:gridSpan w:val="5"/>
          </w:tcPr>
          <w:p w14:paraId="62A18AF6" w14:textId="73AF22F7" w:rsidR="001A60EC" w:rsidRDefault="001A60EC" w:rsidP="001A60EC">
            <w:pPr>
              <w:pStyle w:val="corptableopening"/>
              <w:bidi/>
              <w:ind w:left="113" w:firstLine="1025"/>
              <w:rPr>
                <w:rtl/>
              </w:rPr>
            </w:pPr>
            <w:r w:rsidRPr="00B2273E">
              <w:rPr>
                <w:rtl/>
              </w:rPr>
              <w:fldChar w:fldCharType="begin"/>
            </w:r>
            <w:r w:rsidRPr="00B2273E">
              <w:rPr>
                <w:rtl/>
              </w:rPr>
              <w:instrText xml:space="preserve"> </w:instrText>
            </w:r>
            <w:r w:rsidRPr="00B2273E">
              <w:rPr>
                <w:rFonts w:hint="cs"/>
              </w:rPr>
              <w:instrText>DATE</w:instrText>
            </w:r>
            <w:r w:rsidRPr="00B2273E">
              <w:rPr>
                <w:rFonts w:hint="cs"/>
                <w:rtl/>
              </w:rPr>
              <w:instrText xml:space="preserve"> \@ "</w:instrText>
            </w:r>
            <w:r w:rsidRPr="00B2273E">
              <w:rPr>
                <w:rFonts w:hint="cs"/>
              </w:rPr>
              <w:instrText>dd MMMM yyyy" \h</w:instrText>
            </w:r>
            <w:r w:rsidRPr="00B2273E">
              <w:rPr>
                <w:rtl/>
              </w:rPr>
              <w:instrText xml:space="preserve"> </w:instrText>
            </w:r>
            <w:r w:rsidRPr="00B2273E">
              <w:rPr>
                <w:rtl/>
              </w:rPr>
              <w:fldChar w:fldCharType="separate"/>
            </w:r>
            <w:r w:rsidR="00D41569">
              <w:rPr>
                <w:noProof/>
                <w:rtl/>
              </w:rPr>
              <w:t>‏ד' חשון תשפ"ב</w:t>
            </w:r>
            <w:r w:rsidRPr="00B2273E">
              <w:rPr>
                <w:rtl/>
              </w:rPr>
              <w:fldChar w:fldCharType="end"/>
            </w:r>
          </w:p>
        </w:tc>
      </w:tr>
      <w:tr w:rsidR="001A60EC" w14:paraId="0EB482E0" w14:textId="77777777" w:rsidTr="004B4646">
        <w:tc>
          <w:tcPr>
            <w:tcW w:w="6705" w:type="dxa"/>
          </w:tcPr>
          <w:p w14:paraId="07F9ECF0" w14:textId="58A35376" w:rsidR="001A60EC" w:rsidRDefault="005F0F9A" w:rsidP="00CD1D58">
            <w:pPr>
              <w:pStyle w:val="corptableopening"/>
              <w:bidi/>
            </w:pPr>
            <w:bookmarkStart w:id="0" w:name="הנמען"/>
            <w:bookmarkEnd w:id="0"/>
            <w:r>
              <w:rPr>
                <w:rFonts w:hint="cs"/>
                <w:rtl/>
              </w:rPr>
              <w:t>מר</w:t>
            </w:r>
            <w:r w:rsidR="00A64855">
              <w:rPr>
                <w:rFonts w:hint="cs"/>
                <w:rtl/>
              </w:rPr>
              <w:t xml:space="preserve"> </w:t>
            </w:r>
            <w:r w:rsidR="00CD0C01">
              <w:rPr>
                <w:rFonts w:hint="cs"/>
                <w:rtl/>
              </w:rPr>
              <w:t>אביגדור ליברמן</w:t>
            </w:r>
          </w:p>
        </w:tc>
        <w:tc>
          <w:tcPr>
            <w:tcW w:w="3659" w:type="dxa"/>
            <w:gridSpan w:val="5"/>
          </w:tcPr>
          <w:p w14:paraId="1A036132" w14:textId="50856F35" w:rsidR="001A60EC" w:rsidRDefault="001A60EC" w:rsidP="001A60EC">
            <w:pPr>
              <w:pStyle w:val="corptableopening"/>
              <w:bidi/>
              <w:ind w:left="113" w:firstLine="1025"/>
              <w:rPr>
                <w:rtl/>
              </w:rPr>
            </w:pPr>
            <w:r w:rsidRPr="00B2273E">
              <w:rPr>
                <w:rtl/>
              </w:rPr>
              <w:fldChar w:fldCharType="begin"/>
            </w:r>
            <w:r w:rsidRPr="00B2273E">
              <w:rPr>
                <w:rtl/>
              </w:rPr>
              <w:instrText xml:space="preserve"> </w:instrText>
            </w:r>
            <w:r w:rsidRPr="00B2273E">
              <w:rPr>
                <w:rFonts w:hint="cs"/>
              </w:rPr>
              <w:instrText>DATE</w:instrText>
            </w:r>
            <w:r w:rsidRPr="00B2273E">
              <w:rPr>
                <w:rFonts w:hint="cs"/>
                <w:rtl/>
              </w:rPr>
              <w:instrText xml:space="preserve"> \@ "</w:instrText>
            </w:r>
            <w:r w:rsidRPr="00B2273E">
              <w:rPr>
                <w:rFonts w:hint="cs"/>
              </w:rPr>
              <w:instrText>dd/MM/yyyy</w:instrText>
            </w:r>
            <w:r w:rsidRPr="00B2273E">
              <w:rPr>
                <w:rFonts w:hint="cs"/>
                <w:rtl/>
              </w:rPr>
              <w:instrText>"</w:instrText>
            </w:r>
            <w:r w:rsidRPr="00B2273E">
              <w:rPr>
                <w:rtl/>
              </w:rPr>
              <w:instrText xml:space="preserve"> </w:instrText>
            </w:r>
            <w:r w:rsidRPr="00B2273E">
              <w:rPr>
                <w:rtl/>
              </w:rPr>
              <w:fldChar w:fldCharType="separate"/>
            </w:r>
            <w:r w:rsidR="00D41569">
              <w:rPr>
                <w:noProof/>
                <w:rtl/>
              </w:rPr>
              <w:t>‏10/10/2021</w:t>
            </w:r>
            <w:r w:rsidRPr="00B2273E">
              <w:rPr>
                <w:rtl/>
              </w:rPr>
              <w:fldChar w:fldCharType="end"/>
            </w:r>
          </w:p>
        </w:tc>
      </w:tr>
      <w:tr w:rsidR="001A60EC" w14:paraId="7329672E" w14:textId="77777777" w:rsidTr="004B4646">
        <w:tc>
          <w:tcPr>
            <w:tcW w:w="6705" w:type="dxa"/>
          </w:tcPr>
          <w:p w14:paraId="25CE2E1F" w14:textId="00BC14D2" w:rsidR="001A60EC" w:rsidRDefault="00EA0534" w:rsidP="00EA0534">
            <w:pPr>
              <w:pStyle w:val="corptableopening"/>
              <w:bidi/>
              <w:rPr>
                <w:rtl/>
              </w:rPr>
            </w:pPr>
            <w:r>
              <w:rPr>
                <w:rFonts w:hint="cs"/>
                <w:rtl/>
              </w:rPr>
              <w:t>שר</w:t>
            </w:r>
            <w:r w:rsidR="00CD0C01">
              <w:rPr>
                <w:rFonts w:hint="cs"/>
                <w:rtl/>
              </w:rPr>
              <w:t xml:space="preserve"> </w:t>
            </w:r>
            <w:r>
              <w:rPr>
                <w:rFonts w:hint="cs"/>
                <w:rtl/>
              </w:rPr>
              <w:t>האוצר</w:t>
            </w:r>
          </w:p>
          <w:p w14:paraId="71CC1B8C" w14:textId="6389B31A" w:rsidR="001A60EC" w:rsidRDefault="001A60EC" w:rsidP="00CD1D58">
            <w:pPr>
              <w:pStyle w:val="corptableopening"/>
              <w:bidi/>
              <w:rPr>
                <w:rtl/>
              </w:rPr>
            </w:pPr>
            <w:r>
              <w:rPr>
                <w:rFonts w:hint="cs"/>
                <w:u w:val="single"/>
                <w:rtl/>
              </w:rPr>
              <w:t>ירושלים</w:t>
            </w:r>
          </w:p>
          <w:p w14:paraId="4CB966E5" w14:textId="1A1C978E" w:rsidR="00B437FB" w:rsidRDefault="00B437FB" w:rsidP="00EB18F1">
            <w:pPr>
              <w:pStyle w:val="corptableopening"/>
              <w:bidi/>
              <w:rPr>
                <w:rtl/>
              </w:rPr>
            </w:pPr>
            <w:r>
              <w:rPr>
                <w:rFonts w:hint="cs"/>
                <w:rtl/>
              </w:rPr>
              <w:t>מכובדנו,</w:t>
            </w:r>
          </w:p>
          <w:p w14:paraId="3E49C438" w14:textId="77777777" w:rsidR="001A60EC" w:rsidRPr="00D62372" w:rsidRDefault="001A60EC" w:rsidP="00CD1D58">
            <w:pPr>
              <w:pStyle w:val="corptableopening"/>
              <w:bidi/>
              <w:rPr>
                <w:u w:val="single"/>
              </w:rPr>
            </w:pPr>
            <w:r>
              <w:rPr>
                <w:rFonts w:hint="cs"/>
                <w:rtl/>
              </w:rPr>
              <w:t xml:space="preserve">                                   </w:t>
            </w:r>
          </w:p>
        </w:tc>
        <w:tc>
          <w:tcPr>
            <w:tcW w:w="3659" w:type="dxa"/>
            <w:gridSpan w:val="5"/>
          </w:tcPr>
          <w:p w14:paraId="2EF963A6" w14:textId="77777777" w:rsidR="001A60EC" w:rsidRDefault="001A60EC" w:rsidP="00CD1D58">
            <w:pPr>
              <w:pStyle w:val="corptableopening"/>
              <w:bidi/>
              <w:ind w:left="113"/>
              <w:rPr>
                <w:rtl/>
              </w:rPr>
            </w:pPr>
          </w:p>
          <w:p w14:paraId="30709FD6" w14:textId="77777777" w:rsidR="001A60EC" w:rsidRPr="00BC5499" w:rsidRDefault="001A60EC" w:rsidP="00CD1D58">
            <w:pPr>
              <w:pStyle w:val="corptableopening"/>
              <w:bidi/>
              <w:ind w:left="113"/>
              <w:rPr>
                <w:lang w:val="en-GB"/>
              </w:rPr>
            </w:pPr>
          </w:p>
          <w:p w14:paraId="6BB0A7FC" w14:textId="77777777" w:rsidR="001A60EC" w:rsidRDefault="001A60EC" w:rsidP="00CD1D58">
            <w:pPr>
              <w:pStyle w:val="corptableopening"/>
              <w:tabs>
                <w:tab w:val="right" w:pos="2972"/>
              </w:tabs>
              <w:bidi/>
              <w:ind w:left="113"/>
              <w:rPr>
                <w:rtl/>
              </w:rPr>
            </w:pPr>
            <w:r>
              <w:rPr>
                <w:rFonts w:hint="cs"/>
                <w:rtl/>
              </w:rPr>
              <w:t xml:space="preserve">                                 </w:t>
            </w:r>
          </w:p>
        </w:tc>
      </w:tr>
    </w:tbl>
    <w:p w14:paraId="379E3A7C" w14:textId="3080448C" w:rsidR="001A60EC" w:rsidRDefault="001A60EC" w:rsidP="001A60EC">
      <w:pPr>
        <w:pStyle w:val="11"/>
        <w:rPr>
          <w:rtl/>
        </w:rPr>
      </w:pPr>
      <w:bookmarkStart w:id="1" w:name="הנדון"/>
      <w:r w:rsidRPr="00584C82">
        <w:rPr>
          <w:rFonts w:hint="cs"/>
          <w:rtl/>
        </w:rPr>
        <w:t>הנדון:</w:t>
      </w:r>
      <w:bookmarkEnd w:id="1"/>
      <w:r>
        <w:rPr>
          <w:rFonts w:hint="cs"/>
          <w:rtl/>
        </w:rPr>
        <w:t xml:space="preserve"> התאמות הפיסקאליות בתוכנית הכלכלית לשנים 2021 ו - 2022 </w:t>
      </w:r>
    </w:p>
    <w:p w14:paraId="43D270A6" w14:textId="77777777" w:rsidR="0075470E" w:rsidRDefault="0075470E" w:rsidP="001A60EC">
      <w:pPr>
        <w:pStyle w:val="11"/>
        <w:rPr>
          <w:rtl/>
        </w:rPr>
      </w:pPr>
    </w:p>
    <w:p w14:paraId="4C367486" w14:textId="2D2BBD03" w:rsidR="001A60EC" w:rsidRDefault="00CD0C01" w:rsidP="004B4646">
      <w:pPr>
        <w:tabs>
          <w:tab w:val="right" w:pos="9637"/>
        </w:tabs>
        <w:spacing w:before="120" w:after="120" w:line="360" w:lineRule="auto"/>
        <w:ind w:left="-233" w:right="-284"/>
        <w:rPr>
          <w:rtl/>
        </w:rPr>
      </w:pPr>
      <w:r>
        <w:rPr>
          <w:rFonts w:hint="cs"/>
          <w:rtl/>
        </w:rPr>
        <w:t>לבקשת כבוד השר</w:t>
      </w:r>
      <w:r w:rsidR="00225EC0">
        <w:rPr>
          <w:rFonts w:hint="cs"/>
          <w:rtl/>
        </w:rPr>
        <w:t xml:space="preserve">, </w:t>
      </w:r>
      <w:r w:rsidR="001A60EC">
        <w:rPr>
          <w:rFonts w:hint="cs"/>
          <w:rtl/>
        </w:rPr>
        <w:t xml:space="preserve">הרינו מתכבדים לעלות על הכתב את </w:t>
      </w:r>
      <w:r>
        <w:rPr>
          <w:rFonts w:hint="cs"/>
          <w:rtl/>
        </w:rPr>
        <w:t xml:space="preserve">תמצית </w:t>
      </w:r>
      <w:r w:rsidR="001A60EC">
        <w:rPr>
          <w:rFonts w:hint="cs"/>
          <w:rtl/>
        </w:rPr>
        <w:t>התייחסותנ</w:t>
      </w:r>
      <w:r w:rsidR="00B20C01">
        <w:rPr>
          <w:rFonts w:hint="cs"/>
          <w:rtl/>
        </w:rPr>
        <w:t>ו ל</w:t>
      </w:r>
      <w:r w:rsidR="001A60EC">
        <w:rPr>
          <w:rFonts w:hint="cs"/>
          <w:rtl/>
        </w:rPr>
        <w:t>טיוטת ה</w:t>
      </w:r>
      <w:r w:rsidR="00B437FB">
        <w:rPr>
          <w:rFonts w:hint="cs"/>
          <w:rtl/>
        </w:rPr>
        <w:t>הצעה</w:t>
      </w:r>
      <w:r w:rsidR="001A60EC">
        <w:rPr>
          <w:rFonts w:hint="cs"/>
          <w:rtl/>
        </w:rPr>
        <w:t xml:space="preserve"> להחלטת לממשלה בדבר חלק מההתאמות הפיסקאליות </w:t>
      </w:r>
      <w:r w:rsidR="00B86EDA">
        <w:rPr>
          <w:rFonts w:hint="cs"/>
          <w:rtl/>
        </w:rPr>
        <w:t>ש</w:t>
      </w:r>
      <w:r w:rsidR="001A60EC">
        <w:rPr>
          <w:rFonts w:hint="cs"/>
          <w:rtl/>
        </w:rPr>
        <w:t xml:space="preserve">יעלו לדיון במסגרת התוכנית הכלכלית לשנים 2021 ו- </w:t>
      </w:r>
      <w:r w:rsidR="001F7509">
        <w:rPr>
          <w:rFonts w:hint="cs"/>
          <w:rtl/>
        </w:rPr>
        <w:t>2022</w:t>
      </w:r>
      <w:r w:rsidR="001A60EC">
        <w:rPr>
          <w:rFonts w:hint="cs"/>
          <w:rtl/>
        </w:rPr>
        <w:t xml:space="preserve"> </w:t>
      </w:r>
      <w:r w:rsidR="001F7509">
        <w:rPr>
          <w:rFonts w:hint="cs"/>
          <w:rtl/>
        </w:rPr>
        <w:t xml:space="preserve">במסגרת חוק ההסדרים, </w:t>
      </w:r>
      <w:r w:rsidR="001A60EC">
        <w:rPr>
          <w:rFonts w:hint="cs"/>
          <w:rtl/>
        </w:rPr>
        <w:t>אשר הופצה להערות הציבור ("</w:t>
      </w:r>
      <w:r w:rsidR="001A60EC" w:rsidRPr="00EC72A7">
        <w:rPr>
          <w:rFonts w:hint="cs"/>
          <w:b/>
          <w:bCs/>
          <w:rtl/>
        </w:rPr>
        <w:t>הטיוטה</w:t>
      </w:r>
      <w:r w:rsidR="001A60EC">
        <w:rPr>
          <w:rFonts w:hint="cs"/>
          <w:rtl/>
        </w:rPr>
        <w:t>")</w:t>
      </w:r>
      <w:r w:rsidR="00DC20B3">
        <w:rPr>
          <w:rFonts w:hint="cs"/>
          <w:rtl/>
        </w:rPr>
        <w:t>.</w:t>
      </w:r>
    </w:p>
    <w:p w14:paraId="4ABDBF1B" w14:textId="7027D0B0" w:rsidR="00CD0C01" w:rsidRDefault="00CD0C01" w:rsidP="004B4646">
      <w:pPr>
        <w:tabs>
          <w:tab w:val="right" w:pos="9637"/>
        </w:tabs>
        <w:spacing w:before="120" w:after="120" w:line="360" w:lineRule="auto"/>
        <w:ind w:left="-233" w:right="-284"/>
        <w:rPr>
          <w:rtl/>
        </w:rPr>
      </w:pPr>
      <w:r>
        <w:rPr>
          <w:rFonts w:hint="cs"/>
          <w:rtl/>
        </w:rPr>
        <w:t>מכתבים מפורטים ומקיפים</w:t>
      </w:r>
      <w:r w:rsidR="00600835">
        <w:rPr>
          <w:rFonts w:hint="cs"/>
          <w:rtl/>
        </w:rPr>
        <w:t xml:space="preserve"> הועברו למשרד האוצר</w:t>
      </w:r>
      <w:r w:rsidR="004E5076">
        <w:rPr>
          <w:rFonts w:hint="cs"/>
          <w:rtl/>
        </w:rPr>
        <w:t xml:space="preserve"> והועלו באתר התזכירים הממשלתי</w:t>
      </w:r>
      <w:r w:rsidR="00DC20B3">
        <w:rPr>
          <w:rFonts w:hint="cs"/>
          <w:rtl/>
        </w:rPr>
        <w:t>, כמו כן יועברו אליך ככל שיידרש על ידך</w:t>
      </w:r>
      <w:r>
        <w:rPr>
          <w:rFonts w:hint="cs"/>
          <w:rtl/>
        </w:rPr>
        <w:t>.</w:t>
      </w:r>
    </w:p>
    <w:p w14:paraId="4B432CF8" w14:textId="77777777" w:rsidR="003D205F" w:rsidRPr="00070B26" w:rsidRDefault="003D205F" w:rsidP="003D205F">
      <w:pPr>
        <w:pStyle w:val="1"/>
        <w:numPr>
          <w:ilvl w:val="0"/>
          <w:numId w:val="0"/>
        </w:numPr>
        <w:tabs>
          <w:tab w:val="right" w:pos="9637"/>
        </w:tabs>
        <w:spacing w:after="120"/>
        <w:ind w:left="720" w:right="-284" w:hanging="720"/>
        <w:rPr>
          <w:b/>
          <w:bCs/>
          <w:u w:val="single"/>
          <w:rtl/>
          <w:lang w:eastAsia="en-US"/>
        </w:rPr>
      </w:pPr>
      <w:r w:rsidRPr="00070B26">
        <w:rPr>
          <w:b/>
          <w:bCs/>
          <w:u w:val="single"/>
          <w:rtl/>
          <w:lang w:eastAsia="en-US"/>
        </w:rPr>
        <w:t>מודל הקצאת חשבונית</w:t>
      </w:r>
    </w:p>
    <w:p w14:paraId="6B20FA63" w14:textId="77777777" w:rsidR="003D205F" w:rsidRPr="00070B26" w:rsidRDefault="003D205F" w:rsidP="003D205F">
      <w:pPr>
        <w:pStyle w:val="1"/>
        <w:numPr>
          <w:ilvl w:val="1"/>
          <w:numId w:val="2"/>
        </w:numPr>
        <w:tabs>
          <w:tab w:val="right" w:pos="9637"/>
        </w:tabs>
        <w:spacing w:after="120"/>
        <w:ind w:left="51" w:right="-284" w:hanging="284"/>
        <w:rPr>
          <w:lang w:eastAsia="en-US"/>
        </w:rPr>
      </w:pPr>
      <w:r w:rsidRPr="00070B26">
        <w:rPr>
          <w:rtl/>
          <w:lang w:eastAsia="en-US"/>
        </w:rPr>
        <w:t>מודל הקצאת מספרי החשבוניות המוצע במסגרת הטי</w:t>
      </w:r>
      <w:r>
        <w:rPr>
          <w:rFonts w:hint="cs"/>
          <w:rtl/>
          <w:lang w:eastAsia="en-US"/>
        </w:rPr>
        <w:t>וטה אינו ישים</w:t>
      </w:r>
      <w:r w:rsidRPr="00070B26">
        <w:rPr>
          <w:rtl/>
          <w:lang w:eastAsia="en-US"/>
        </w:rPr>
        <w:t xml:space="preserve"> ועלול לפגוע אנושות ולשתק את כלל הפעילות במשק, עוסקים, מוסדות כספיים ומלכ"רים. אמנם מחד חשוב להדגיש שאנו מברכים על המלחמה בהון השחור ובחשבוניות שהוצאו שלא כדין, אך מאידך אין ביכולתנו להשלים עם פגיעה כה מהותית ובלתי מידתית בציבור העוסקים במדינת ישראל</w:t>
      </w:r>
      <w:r>
        <w:rPr>
          <w:rFonts w:hint="cs"/>
          <w:rtl/>
          <w:lang w:eastAsia="en-US"/>
        </w:rPr>
        <w:t xml:space="preserve"> כאשר אנו סבורים כי יש חלופות נוספות לטיפול במאבק ואלה כבר הוצגו על ידנו לרשות ואנו מבקשים לשקול את יישומם לאלתר</w:t>
      </w:r>
      <w:r w:rsidRPr="00070B26">
        <w:rPr>
          <w:rtl/>
          <w:lang w:eastAsia="en-US"/>
        </w:rPr>
        <w:t xml:space="preserve">. </w:t>
      </w:r>
    </w:p>
    <w:p w14:paraId="6B328F10" w14:textId="75BB4475" w:rsidR="003D205F" w:rsidRDefault="003D205F" w:rsidP="003D205F">
      <w:pPr>
        <w:pStyle w:val="1"/>
        <w:numPr>
          <w:ilvl w:val="1"/>
          <w:numId w:val="2"/>
        </w:numPr>
        <w:tabs>
          <w:tab w:val="right" w:pos="9637"/>
        </w:tabs>
        <w:spacing w:after="120"/>
        <w:ind w:left="51" w:right="-284" w:hanging="284"/>
        <w:rPr>
          <w:lang w:eastAsia="en-US"/>
        </w:rPr>
      </w:pPr>
      <w:r w:rsidRPr="00070B26">
        <w:rPr>
          <w:rtl/>
          <w:lang w:eastAsia="en-US"/>
        </w:rPr>
        <w:t>למעשה,</w:t>
      </w:r>
      <w:r w:rsidR="006977D2">
        <w:rPr>
          <w:lang w:val="en-GB" w:eastAsia="en-US"/>
        </w:rPr>
        <w:t xml:space="preserve"> </w:t>
      </w:r>
      <w:r w:rsidRPr="00070B26">
        <w:rPr>
          <w:rtl/>
          <w:lang w:eastAsia="en-US"/>
        </w:rPr>
        <w:t xml:space="preserve">רשות המיסים מבקשת בשם המאבק בעוסקים אשר מפיקים חשבוניות פיקטיביות לפגוע </w:t>
      </w:r>
      <w:r>
        <w:rPr>
          <w:rFonts w:hint="cs"/>
          <w:rtl/>
          <w:lang w:eastAsia="en-US"/>
        </w:rPr>
        <w:t>בעוסקים נורמטיביי</w:t>
      </w:r>
      <w:r>
        <w:rPr>
          <w:rFonts w:hint="eastAsia"/>
          <w:rtl/>
          <w:lang w:eastAsia="en-US"/>
        </w:rPr>
        <w:t>ם</w:t>
      </w:r>
      <w:r>
        <w:rPr>
          <w:rFonts w:hint="cs"/>
          <w:rtl/>
          <w:lang w:eastAsia="en-US"/>
        </w:rPr>
        <w:t>, צייתנים</w:t>
      </w:r>
      <w:r w:rsidRPr="00070B26">
        <w:rPr>
          <w:rtl/>
          <w:lang w:eastAsia="en-US"/>
        </w:rPr>
        <w:t xml:space="preserve"> ו</w:t>
      </w:r>
      <w:r>
        <w:rPr>
          <w:rFonts w:hint="cs"/>
          <w:rtl/>
          <w:lang w:eastAsia="en-US"/>
        </w:rPr>
        <w:t>מ</w:t>
      </w:r>
      <w:r w:rsidRPr="00070B26">
        <w:rPr>
          <w:rtl/>
          <w:lang w:eastAsia="en-US"/>
        </w:rPr>
        <w:t xml:space="preserve">שלמי המיסים במדינת ישראל ולהטיל עליהם מעמסה כבדה </w:t>
      </w:r>
      <w:r>
        <w:rPr>
          <w:rFonts w:hint="cs"/>
          <w:rtl/>
          <w:lang w:eastAsia="en-US"/>
        </w:rPr>
        <w:t>ובלתי מידתית</w:t>
      </w:r>
      <w:r w:rsidRPr="00070B26">
        <w:rPr>
          <w:rtl/>
          <w:lang w:eastAsia="en-US"/>
        </w:rPr>
        <w:t xml:space="preserve">, </w:t>
      </w:r>
      <w:r>
        <w:rPr>
          <w:rFonts w:hint="cs"/>
          <w:rtl/>
          <w:lang w:eastAsia="en-US"/>
        </w:rPr>
        <w:t>זאת חרף העובדה</w:t>
      </w:r>
      <w:r w:rsidRPr="00070B26">
        <w:rPr>
          <w:rtl/>
          <w:lang w:eastAsia="en-US"/>
        </w:rPr>
        <w:t xml:space="preserve"> שרשות המיסים מחזיקה ב</w:t>
      </w:r>
      <w:r>
        <w:rPr>
          <w:rFonts w:hint="cs"/>
          <w:rtl/>
          <w:lang w:eastAsia="en-US"/>
        </w:rPr>
        <w:t>מידע</w:t>
      </w:r>
      <w:r w:rsidRPr="00070B26">
        <w:rPr>
          <w:rtl/>
          <w:lang w:eastAsia="en-US"/>
        </w:rPr>
        <w:t xml:space="preserve"> </w:t>
      </w:r>
      <w:r>
        <w:rPr>
          <w:rFonts w:hint="cs"/>
          <w:rtl/>
          <w:lang w:eastAsia="en-US"/>
        </w:rPr>
        <w:t>רחב היקף ויכולה לעשות בו שימוש למיגור התופעה</w:t>
      </w:r>
      <w:r w:rsidRPr="00070B26">
        <w:rPr>
          <w:rtl/>
          <w:lang w:eastAsia="en-US"/>
        </w:rPr>
        <w:t xml:space="preserve">. </w:t>
      </w:r>
    </w:p>
    <w:p w14:paraId="0DA7569F" w14:textId="77777777" w:rsidR="003D205F" w:rsidRDefault="003D205F" w:rsidP="003D205F">
      <w:pPr>
        <w:pStyle w:val="1"/>
        <w:numPr>
          <w:ilvl w:val="1"/>
          <w:numId w:val="2"/>
        </w:numPr>
        <w:tabs>
          <w:tab w:val="right" w:pos="9637"/>
        </w:tabs>
        <w:spacing w:after="120"/>
        <w:ind w:left="51" w:right="-284" w:hanging="284"/>
        <w:rPr>
          <w:lang w:eastAsia="en-US"/>
        </w:rPr>
      </w:pPr>
      <w:r>
        <w:rPr>
          <w:rFonts w:hint="cs"/>
          <w:rtl/>
          <w:lang w:eastAsia="en-US"/>
        </w:rPr>
        <w:t xml:space="preserve">עוד יצוין, שבשנת 2010 החלה הרשות ביישום מודל הדיווח המפורט </w:t>
      </w:r>
      <w:r>
        <w:rPr>
          <w:rFonts w:hint="cs"/>
          <w:lang w:eastAsia="en-US"/>
        </w:rPr>
        <w:t>PCN</w:t>
      </w:r>
      <w:r>
        <w:rPr>
          <w:rFonts w:hint="cs"/>
          <w:rtl/>
          <w:lang w:eastAsia="en-US"/>
        </w:rPr>
        <w:t>874 וזאת על מנת למגר את ההון השחור ולצמצם את תופעת החשבוניות הפיקטיביות. המשק כולו נדרש להיערך מערכתית ולהשקיע כספים רבים והתאמה למערכת ודרישות הרשות וכן להכשיר עובדים. לשכת רואי חשבון טענה שהמודל לא ימגר את התופעה אולם חרף הטענות ולאור דרישת הרשות התיקון לחוק עבר וכעת בחלוף עשור רשות המיסים מבקשת שוב ליישם מודל חדש ולהטיל שוב על עוסקים נורמטיביי</w:t>
      </w:r>
      <w:r>
        <w:rPr>
          <w:rFonts w:hint="eastAsia"/>
          <w:rtl/>
          <w:lang w:eastAsia="en-US"/>
        </w:rPr>
        <w:t>ם</w:t>
      </w:r>
      <w:r>
        <w:rPr>
          <w:rFonts w:hint="cs"/>
          <w:rtl/>
          <w:lang w:eastAsia="en-US"/>
        </w:rPr>
        <w:t xml:space="preserve"> נטל בלתי סביר ומידתי שלא יגשים גם הפעם את תכלית החקיקה. </w:t>
      </w:r>
    </w:p>
    <w:p w14:paraId="67B2C456" w14:textId="77777777" w:rsidR="003D205F" w:rsidRDefault="003D205F" w:rsidP="003D205F">
      <w:pPr>
        <w:pStyle w:val="1"/>
        <w:numPr>
          <w:ilvl w:val="1"/>
          <w:numId w:val="2"/>
        </w:numPr>
        <w:tabs>
          <w:tab w:val="right" w:pos="9637"/>
        </w:tabs>
        <w:spacing w:after="120"/>
        <w:ind w:left="51" w:right="-284" w:hanging="284"/>
        <w:rPr>
          <w:lang w:eastAsia="en-US"/>
        </w:rPr>
      </w:pPr>
      <w:r w:rsidRPr="00070B26">
        <w:rPr>
          <w:rtl/>
          <w:lang w:eastAsia="en-US"/>
        </w:rPr>
        <w:t>להלן נמנה בקצרה את הבעיות הרבות הכרוכות במודל זה:</w:t>
      </w:r>
    </w:p>
    <w:p w14:paraId="50230862" w14:textId="008A0619" w:rsidR="003D205F" w:rsidRPr="00A409FD" w:rsidRDefault="003D205F" w:rsidP="00225EC0">
      <w:pPr>
        <w:pStyle w:val="1"/>
        <w:numPr>
          <w:ilvl w:val="1"/>
          <w:numId w:val="20"/>
        </w:numPr>
        <w:tabs>
          <w:tab w:val="right" w:pos="9637"/>
        </w:tabs>
        <w:spacing w:after="120"/>
        <w:ind w:right="-284"/>
        <w:rPr>
          <w:lang w:eastAsia="en-US"/>
        </w:rPr>
      </w:pPr>
      <w:r w:rsidRPr="00A409FD">
        <w:rPr>
          <w:rtl/>
          <w:lang w:eastAsia="en-US"/>
        </w:rPr>
        <w:t>יישום המודל מהווה עודף בירוקרטיה חריג ולא מידתי. אין זה סביר שעבור כל עסקה מ</w:t>
      </w:r>
      <w:r w:rsidRPr="00A409FD">
        <w:rPr>
          <w:rFonts w:hint="cs"/>
          <w:rtl/>
          <w:lang w:eastAsia="en-US"/>
        </w:rPr>
        <w:t xml:space="preserve">סכום של </w:t>
      </w:r>
      <w:r w:rsidRPr="00A409FD">
        <w:rPr>
          <w:rtl/>
          <w:lang w:eastAsia="en-US"/>
        </w:rPr>
        <w:t xml:space="preserve"> 5,000 ש"ח </w:t>
      </w:r>
      <w:r w:rsidRPr="00A409FD">
        <w:rPr>
          <w:rFonts w:hint="cs"/>
          <w:rtl/>
          <w:lang w:eastAsia="en-US"/>
        </w:rPr>
        <w:t xml:space="preserve">יידרש </w:t>
      </w:r>
      <w:r>
        <w:rPr>
          <w:rFonts w:hint="cs"/>
          <w:rtl/>
          <w:lang w:eastAsia="en-US"/>
        </w:rPr>
        <w:t xml:space="preserve">עוסק </w:t>
      </w:r>
      <w:r w:rsidRPr="00A409FD">
        <w:rPr>
          <w:rFonts w:hint="cs"/>
          <w:rtl/>
          <w:lang w:eastAsia="en-US"/>
        </w:rPr>
        <w:t>לפנות לרשות ולבקש מספר הקצאה</w:t>
      </w:r>
      <w:r w:rsidRPr="00A409FD">
        <w:rPr>
          <w:rtl/>
          <w:lang w:eastAsia="en-US"/>
        </w:rPr>
        <w:t xml:space="preserve">. </w:t>
      </w:r>
      <w:r w:rsidRPr="00A409FD">
        <w:rPr>
          <w:rFonts w:hint="cs"/>
          <w:rtl/>
          <w:lang w:eastAsia="en-US"/>
        </w:rPr>
        <w:t>הדבר עלול לשתק את כל המערכת הכלכלית בישראל ולהשב</w:t>
      </w:r>
      <w:r>
        <w:rPr>
          <w:rFonts w:hint="cs"/>
          <w:rtl/>
          <w:lang w:eastAsia="en-US"/>
        </w:rPr>
        <w:t>י</w:t>
      </w:r>
      <w:r w:rsidRPr="00A409FD">
        <w:rPr>
          <w:rFonts w:hint="cs"/>
          <w:rtl/>
          <w:lang w:eastAsia="en-US"/>
        </w:rPr>
        <w:t xml:space="preserve">ת </w:t>
      </w:r>
      <w:r>
        <w:rPr>
          <w:rFonts w:hint="cs"/>
          <w:rtl/>
          <w:lang w:eastAsia="en-US"/>
        </w:rPr>
        <w:t xml:space="preserve">את </w:t>
      </w:r>
      <w:r w:rsidRPr="00A409FD">
        <w:rPr>
          <w:rFonts w:hint="cs"/>
          <w:rtl/>
          <w:lang w:eastAsia="en-US"/>
        </w:rPr>
        <w:t xml:space="preserve">המשק. </w:t>
      </w:r>
      <w:r>
        <w:rPr>
          <w:rFonts w:hint="cs"/>
          <w:rtl/>
          <w:lang w:eastAsia="en-US"/>
        </w:rPr>
        <w:t xml:space="preserve">מלכתחילה </w:t>
      </w:r>
      <w:r w:rsidRPr="00A409FD">
        <w:rPr>
          <w:rFonts w:hint="cs"/>
          <w:rtl/>
          <w:lang w:eastAsia="en-US"/>
        </w:rPr>
        <w:t xml:space="preserve">ישנו </w:t>
      </w:r>
      <w:r w:rsidRPr="00A409FD">
        <w:rPr>
          <w:rtl/>
          <w:lang w:eastAsia="en-US"/>
        </w:rPr>
        <w:t>מחסור בכוח אדם ברשות המיסים</w:t>
      </w:r>
      <w:r w:rsidRPr="00A409FD">
        <w:rPr>
          <w:rFonts w:hint="cs"/>
          <w:rtl/>
          <w:lang w:eastAsia="en-US"/>
        </w:rPr>
        <w:t xml:space="preserve"> ו</w:t>
      </w:r>
      <w:r w:rsidRPr="00A409FD">
        <w:rPr>
          <w:rtl/>
          <w:lang w:eastAsia="en-US"/>
        </w:rPr>
        <w:t xml:space="preserve">בעיות </w:t>
      </w:r>
      <w:r w:rsidRPr="00A409FD">
        <w:rPr>
          <w:rFonts w:hint="cs"/>
          <w:rtl/>
          <w:lang w:eastAsia="en-US"/>
        </w:rPr>
        <w:t xml:space="preserve">קשות </w:t>
      </w:r>
      <w:r w:rsidRPr="00A409FD">
        <w:rPr>
          <w:rtl/>
          <w:lang w:eastAsia="en-US"/>
        </w:rPr>
        <w:t>בכל הקשור לתפעול מערכת השע"מ</w:t>
      </w:r>
      <w:r w:rsidRPr="00A409FD">
        <w:rPr>
          <w:rFonts w:hint="cs"/>
          <w:rtl/>
          <w:lang w:eastAsia="en-US"/>
        </w:rPr>
        <w:t xml:space="preserve">. רק לאחרונה היו תקלות רבות וממושכות עד כדי השבתה כוללת של מערכת השע"מ מה שהוביל לעיכוב בדיווחים וכפועל יוצא </w:t>
      </w:r>
      <w:r>
        <w:rPr>
          <w:rFonts w:hint="cs"/>
          <w:rtl/>
          <w:lang w:eastAsia="en-US"/>
        </w:rPr>
        <w:t>לעיכוב ב</w:t>
      </w:r>
      <w:r w:rsidRPr="00A409FD">
        <w:rPr>
          <w:rFonts w:hint="cs"/>
          <w:rtl/>
          <w:lang w:eastAsia="en-US"/>
        </w:rPr>
        <w:t xml:space="preserve">תשלומי </w:t>
      </w:r>
      <w:r>
        <w:rPr>
          <w:rFonts w:hint="cs"/>
          <w:rtl/>
          <w:lang w:eastAsia="en-US"/>
        </w:rPr>
        <w:t>ה</w:t>
      </w:r>
      <w:r w:rsidRPr="00A409FD">
        <w:rPr>
          <w:rFonts w:hint="cs"/>
          <w:rtl/>
          <w:lang w:eastAsia="en-US"/>
        </w:rPr>
        <w:t>מיסים</w:t>
      </w:r>
      <w:r w:rsidRPr="00A409FD">
        <w:rPr>
          <w:rtl/>
          <w:lang w:eastAsia="en-US"/>
        </w:rPr>
        <w:t xml:space="preserve">. </w:t>
      </w:r>
    </w:p>
    <w:p w14:paraId="6B057C14" w14:textId="21A626A7" w:rsidR="003D205F" w:rsidRDefault="003D205F" w:rsidP="00225EC0">
      <w:pPr>
        <w:pStyle w:val="1"/>
        <w:numPr>
          <w:ilvl w:val="1"/>
          <w:numId w:val="20"/>
        </w:numPr>
        <w:tabs>
          <w:tab w:val="right" w:pos="9637"/>
        </w:tabs>
        <w:spacing w:after="120"/>
        <w:ind w:right="-284"/>
        <w:rPr>
          <w:lang w:eastAsia="en-US"/>
        </w:rPr>
      </w:pPr>
      <w:r>
        <w:rPr>
          <w:rFonts w:hint="cs"/>
          <w:rtl/>
          <w:lang w:eastAsia="en-US"/>
        </w:rPr>
        <w:t>השקעה בהתאמת המערכות למודל המוצע בצד גיוס מנהלות חשבונות כאשר יש מחסור אדיר במשק מהווה נטל כלכלי בלתי סביר על עוסקים וזאת לאחר שרק לפני עשר שנים נדרשו להשקיע במערכות ובכוח אדם במעבר לדיווח המפורט.  בהקשר זה יצוין</w:t>
      </w:r>
      <w:r w:rsidRPr="00137F53">
        <w:rPr>
          <w:rFonts w:hint="cs"/>
          <w:rtl/>
          <w:lang w:eastAsia="en-US"/>
        </w:rPr>
        <w:t xml:space="preserve">, </w:t>
      </w:r>
      <w:r>
        <w:rPr>
          <w:rFonts w:hint="cs"/>
          <w:rtl/>
          <w:lang w:eastAsia="en-US"/>
        </w:rPr>
        <w:t xml:space="preserve">כי ישנם </w:t>
      </w:r>
      <w:r w:rsidRPr="00137F53">
        <w:rPr>
          <w:rtl/>
          <w:lang w:eastAsia="en-US"/>
        </w:rPr>
        <w:t xml:space="preserve">עוסקים רבים </w:t>
      </w:r>
      <w:r>
        <w:rPr>
          <w:rFonts w:hint="cs"/>
          <w:rtl/>
          <w:lang w:eastAsia="en-US"/>
        </w:rPr>
        <w:t>ש</w:t>
      </w:r>
      <w:r w:rsidRPr="00137F53">
        <w:rPr>
          <w:rtl/>
          <w:lang w:eastAsia="en-US"/>
        </w:rPr>
        <w:t>עובדים עם תוכנות בהתאמה אישית או רכשו תוכנה כמוצר מדף. במקרים א</w:t>
      </w:r>
      <w:r>
        <w:rPr>
          <w:rFonts w:hint="cs"/>
          <w:rtl/>
          <w:lang w:eastAsia="en-US"/>
        </w:rPr>
        <w:t xml:space="preserve">לה </w:t>
      </w:r>
      <w:r w:rsidRPr="00137F53">
        <w:rPr>
          <w:rtl/>
          <w:lang w:eastAsia="en-US"/>
        </w:rPr>
        <w:t>ידרשו העוסקים לשאת בעליות גבוהות</w:t>
      </w:r>
      <w:r>
        <w:rPr>
          <w:rFonts w:hint="cs"/>
          <w:rtl/>
          <w:lang w:eastAsia="en-US"/>
        </w:rPr>
        <w:t xml:space="preserve"> וחריגות</w:t>
      </w:r>
      <w:r w:rsidRPr="00137F53">
        <w:rPr>
          <w:rtl/>
          <w:lang w:eastAsia="en-US"/>
        </w:rPr>
        <w:t xml:space="preserve"> לצורך פיתוח ויישום של דרישות מודל הקצאת מספרי החשבוניות.</w:t>
      </w:r>
    </w:p>
    <w:p w14:paraId="4C75FB5C" w14:textId="77777777" w:rsidR="003D205F" w:rsidRDefault="003D205F" w:rsidP="00225EC0">
      <w:pPr>
        <w:pStyle w:val="1"/>
        <w:numPr>
          <w:ilvl w:val="1"/>
          <w:numId w:val="20"/>
        </w:numPr>
        <w:tabs>
          <w:tab w:val="right" w:pos="9637"/>
        </w:tabs>
        <w:spacing w:after="120"/>
        <w:ind w:right="-284"/>
        <w:rPr>
          <w:lang w:eastAsia="en-US"/>
        </w:rPr>
      </w:pPr>
      <w:r w:rsidRPr="00137F53">
        <w:rPr>
          <w:rFonts w:hint="cs"/>
          <w:rtl/>
          <w:lang w:eastAsia="en-US"/>
        </w:rPr>
        <w:t>קיי</w:t>
      </w:r>
      <w:r w:rsidRPr="00137F53">
        <w:rPr>
          <w:rtl/>
          <w:lang w:eastAsia="en-US"/>
        </w:rPr>
        <w:t xml:space="preserve">ם חשש כי מידע עסקי מסווג ו/או מידע בטחוני או אישי של כלל אזרחי המדינה יהיה חשוף לגורמים עוינים. בנוסף, קיים חשש מפגיעה בהתנהלות השוטפת של העוסקים ואף גניבת זהויות (כפי שכבר מתבצע היום). </w:t>
      </w:r>
      <w:r>
        <w:rPr>
          <w:rFonts w:hint="cs"/>
          <w:rtl/>
          <w:lang w:eastAsia="en-US"/>
        </w:rPr>
        <w:t>כל שכן בשים לב שבשנים האחרונות איומי הסייבר הפכו משמעותיים והיקפם עלה דרסטית.</w:t>
      </w:r>
    </w:p>
    <w:p w14:paraId="6538C812" w14:textId="77777777" w:rsidR="003D205F" w:rsidRDefault="003D205F" w:rsidP="00225EC0">
      <w:pPr>
        <w:pStyle w:val="1"/>
        <w:numPr>
          <w:ilvl w:val="1"/>
          <w:numId w:val="20"/>
        </w:numPr>
        <w:tabs>
          <w:tab w:val="right" w:pos="9637"/>
        </w:tabs>
        <w:spacing w:after="120"/>
        <w:ind w:right="-284"/>
        <w:rPr>
          <w:lang w:eastAsia="en-US"/>
        </w:rPr>
      </w:pPr>
      <w:r>
        <w:rPr>
          <w:rFonts w:hint="cs"/>
          <w:rtl/>
          <w:lang w:eastAsia="en-US"/>
        </w:rPr>
        <w:t>י</w:t>
      </w:r>
      <w:r w:rsidRPr="00137F53">
        <w:rPr>
          <w:rtl/>
          <w:lang w:eastAsia="en-US"/>
        </w:rPr>
        <w:t xml:space="preserve">שנם גופים "מסווגים" הפועלים תחת דרישות גבוהות ביותר של אבטחת מידע, </w:t>
      </w:r>
      <w:r>
        <w:rPr>
          <w:rFonts w:hint="cs"/>
          <w:rtl/>
          <w:lang w:eastAsia="en-US"/>
        </w:rPr>
        <w:t xml:space="preserve">כגון תעשיות ביטחוניות </w:t>
      </w:r>
      <w:r w:rsidRPr="00137F53">
        <w:rPr>
          <w:rtl/>
          <w:lang w:eastAsia="en-US"/>
        </w:rPr>
        <w:t xml:space="preserve">שאינם יכולים להתממשק "לאינטרנט פתוח" ולקבל מספר הקצאה עבור כל עסקה. </w:t>
      </w:r>
    </w:p>
    <w:p w14:paraId="4E603799" w14:textId="77777777" w:rsidR="003D205F" w:rsidRDefault="003D205F" w:rsidP="00225EC0">
      <w:pPr>
        <w:pStyle w:val="1"/>
        <w:numPr>
          <w:ilvl w:val="1"/>
          <w:numId w:val="20"/>
        </w:numPr>
        <w:tabs>
          <w:tab w:val="right" w:pos="9637"/>
        </w:tabs>
        <w:spacing w:after="120"/>
        <w:ind w:right="-284"/>
        <w:rPr>
          <w:lang w:eastAsia="en-US"/>
        </w:rPr>
      </w:pPr>
      <w:r w:rsidRPr="00137F53">
        <w:rPr>
          <w:rtl/>
        </w:rPr>
        <w:t xml:space="preserve">רבים מהעוסקים במדינת ישראל עדיין מדווח באמצעות פנקסים ידניים. </w:t>
      </w:r>
    </w:p>
    <w:p w14:paraId="5C41D959" w14:textId="77777777" w:rsidR="003D205F" w:rsidRDefault="003D205F" w:rsidP="003D205F">
      <w:pPr>
        <w:pStyle w:val="1"/>
        <w:numPr>
          <w:ilvl w:val="1"/>
          <w:numId w:val="2"/>
        </w:numPr>
        <w:tabs>
          <w:tab w:val="right" w:pos="9637"/>
        </w:tabs>
        <w:spacing w:after="120"/>
        <w:ind w:left="51" w:right="-284" w:hanging="284"/>
        <w:rPr>
          <w:lang w:eastAsia="en-US"/>
        </w:rPr>
      </w:pPr>
      <w:r>
        <w:rPr>
          <w:rFonts w:hint="cs"/>
          <w:rtl/>
          <w:lang w:eastAsia="en-US"/>
        </w:rPr>
        <w:t xml:space="preserve">בטיוטה רשות המיסים מבקשת ליישם את המודל מינואר 2023, אנו סבורים שמן הראוי שטרם העברה של חקיקת בזק שכאמור לדידנו מהווה נטל בירוקרטי בלתי סביר ועלולה לשתק את כלל המערכת הכלכלית בישראל, ויש עוד זמן עד לכניסתה לתוקף, בשים לב לעובדה שאנו לאחר משבר כלכלי קשה, יש לדחות את ההצעה על הסף ומן הראוי שהרשות תנהל דיון מעמיק על המלצות הלשכה ותשקול צעדים מידתיים לטיפול באופן מידי למיגור התופעה. </w:t>
      </w:r>
    </w:p>
    <w:p w14:paraId="007EACB8" w14:textId="77777777" w:rsidR="00225EC0" w:rsidRDefault="003D205F" w:rsidP="00225EC0">
      <w:pPr>
        <w:pStyle w:val="1"/>
        <w:numPr>
          <w:ilvl w:val="0"/>
          <w:numId w:val="0"/>
        </w:numPr>
        <w:tabs>
          <w:tab w:val="right" w:pos="9637"/>
        </w:tabs>
        <w:spacing w:after="120"/>
        <w:ind w:left="720" w:right="-284" w:hanging="720"/>
        <w:rPr>
          <w:b/>
          <w:bCs/>
          <w:u w:val="single"/>
          <w:rtl/>
          <w:lang w:eastAsia="en-US"/>
        </w:rPr>
      </w:pPr>
      <w:r w:rsidRPr="00070B26">
        <w:rPr>
          <w:b/>
          <w:bCs/>
          <w:u w:val="single"/>
          <w:rtl/>
          <w:lang w:eastAsia="en-US"/>
        </w:rPr>
        <w:t>חובת תשלום המס עם קבלת שומה סופית</w:t>
      </w:r>
    </w:p>
    <w:p w14:paraId="3BE916E0" w14:textId="6EDF3978" w:rsidR="003D205F" w:rsidRDefault="003D205F" w:rsidP="00C73FC6">
      <w:pPr>
        <w:pStyle w:val="1"/>
        <w:numPr>
          <w:ilvl w:val="1"/>
          <w:numId w:val="2"/>
        </w:numPr>
        <w:tabs>
          <w:tab w:val="right" w:pos="9637"/>
        </w:tabs>
        <w:spacing w:after="120"/>
        <w:ind w:left="51" w:right="-284" w:hanging="284"/>
        <w:rPr>
          <w:b/>
          <w:bCs/>
          <w:u w:val="single"/>
          <w:lang w:eastAsia="en-US"/>
        </w:rPr>
      </w:pPr>
      <w:r>
        <w:rPr>
          <w:rFonts w:hint="cs"/>
          <w:rtl/>
          <w:lang w:eastAsia="en-US"/>
        </w:rPr>
        <w:t>כבר בפתח הדברים יובהר כי ההצעה מהווה פגיעה קשה ובלתי מידתית וסבירה במגזר העסקי</w:t>
      </w:r>
      <w:r w:rsidR="00225EC0">
        <w:rPr>
          <w:rFonts w:hint="cs"/>
          <w:rtl/>
          <w:lang w:eastAsia="en-US"/>
        </w:rPr>
        <w:t xml:space="preserve"> </w:t>
      </w:r>
      <w:r>
        <w:rPr>
          <w:rFonts w:hint="cs"/>
          <w:rtl/>
          <w:lang w:eastAsia="en-US"/>
        </w:rPr>
        <w:t xml:space="preserve">בדרישתה </w:t>
      </w:r>
      <w:r w:rsidRPr="000F0757">
        <w:rPr>
          <w:rFonts w:hint="cs"/>
          <w:b/>
          <w:bCs/>
          <w:u w:val="single"/>
          <w:rtl/>
          <w:lang w:eastAsia="en-US"/>
        </w:rPr>
        <w:t>לשלם 30% מסכום המס ששנוי במחלוקת</w:t>
      </w:r>
      <w:r>
        <w:rPr>
          <w:rFonts w:hint="cs"/>
          <w:rtl/>
          <w:lang w:eastAsia="en-US"/>
        </w:rPr>
        <w:t xml:space="preserve"> טרם החלטת בית המשפט או ועדת ערר בהליכי ערעור על שומות מס הכנסה, שומות מע"מ ומיסוי מקרקעין, כאשר מחזור הנישום או העוסק עומד על 20 מיליון או יותר או שסכום המס השנוי במחלוקת עומד על 20 מיליון או יותר.</w:t>
      </w:r>
    </w:p>
    <w:p w14:paraId="781F526F" w14:textId="77777777" w:rsidR="003D205F" w:rsidRDefault="003D205F" w:rsidP="003D205F">
      <w:pPr>
        <w:pStyle w:val="1"/>
        <w:numPr>
          <w:ilvl w:val="1"/>
          <w:numId w:val="2"/>
        </w:numPr>
        <w:tabs>
          <w:tab w:val="right" w:pos="9637"/>
        </w:tabs>
        <w:spacing w:after="120"/>
        <w:ind w:left="51" w:right="-284" w:hanging="284"/>
        <w:rPr>
          <w:lang w:eastAsia="en-US"/>
        </w:rPr>
      </w:pPr>
      <w:r w:rsidRPr="000F0757">
        <w:rPr>
          <w:rtl/>
          <w:lang w:eastAsia="en-US"/>
        </w:rPr>
        <w:t>עבור</w:t>
      </w:r>
      <w:r w:rsidRPr="000F0757">
        <w:rPr>
          <w:rFonts w:hint="cs"/>
          <w:rtl/>
          <w:lang w:eastAsia="en-US"/>
        </w:rPr>
        <w:t xml:space="preserve"> ציבור</w:t>
      </w:r>
      <w:r w:rsidRPr="000F0757">
        <w:rPr>
          <w:rtl/>
          <w:lang w:eastAsia="en-US"/>
        </w:rPr>
        <w:t xml:space="preserve"> הנישומים </w:t>
      </w:r>
      <w:r w:rsidRPr="000F0757">
        <w:rPr>
          <w:rFonts w:hint="cs"/>
          <w:rtl/>
          <w:lang w:eastAsia="en-US"/>
        </w:rPr>
        <w:t xml:space="preserve">והעוסקים </w:t>
      </w:r>
      <w:r w:rsidRPr="000F0757">
        <w:rPr>
          <w:rtl/>
          <w:lang w:eastAsia="en-US"/>
        </w:rPr>
        <w:t xml:space="preserve">סכומי המס שבמחלוקת הינם סכומים מהותיים, </w:t>
      </w:r>
      <w:r w:rsidRPr="000F0757">
        <w:rPr>
          <w:rFonts w:hint="cs"/>
          <w:rtl/>
          <w:lang w:eastAsia="en-US"/>
        </w:rPr>
        <w:t>ותשלום חלקם,</w:t>
      </w:r>
      <w:r w:rsidRPr="000F0757">
        <w:rPr>
          <w:rtl/>
          <w:lang w:eastAsia="en-US"/>
        </w:rPr>
        <w:t xml:space="preserve"> עוד קודם לפסיקת בית המשפט עשוי לפגוע </w:t>
      </w:r>
      <w:r w:rsidRPr="000F0757">
        <w:rPr>
          <w:rFonts w:hint="cs"/>
          <w:rtl/>
          <w:lang w:eastAsia="en-US"/>
        </w:rPr>
        <w:t xml:space="preserve">קשות </w:t>
      </w:r>
      <w:r w:rsidRPr="000F0757">
        <w:rPr>
          <w:rtl/>
          <w:lang w:eastAsia="en-US"/>
        </w:rPr>
        <w:t>בתזרים המזומנים שלהם, ואף להביא אותם באופן מידי לידי פשיטת רגל או חדלות פירעון</w:t>
      </w:r>
      <w:r w:rsidRPr="000F0757">
        <w:rPr>
          <w:rFonts w:hint="cs"/>
          <w:rtl/>
          <w:lang w:eastAsia="en-US"/>
        </w:rPr>
        <w:t xml:space="preserve">. </w:t>
      </w:r>
    </w:p>
    <w:p w14:paraId="64AA5BF7" w14:textId="77777777" w:rsidR="003D205F" w:rsidRDefault="003D205F" w:rsidP="003D205F">
      <w:pPr>
        <w:pStyle w:val="1"/>
        <w:numPr>
          <w:ilvl w:val="1"/>
          <w:numId w:val="2"/>
        </w:numPr>
        <w:tabs>
          <w:tab w:val="right" w:pos="9637"/>
        </w:tabs>
        <w:spacing w:after="120"/>
        <w:ind w:left="51" w:right="-284" w:hanging="284"/>
        <w:rPr>
          <w:lang w:eastAsia="en-US"/>
        </w:rPr>
      </w:pPr>
      <w:r>
        <w:rPr>
          <w:rFonts w:hint="cs"/>
          <w:rtl/>
          <w:lang w:eastAsia="en-US"/>
        </w:rPr>
        <w:t xml:space="preserve">הצעה זו מהווה </w:t>
      </w:r>
      <w:r w:rsidRPr="00F344A6">
        <w:rPr>
          <w:rtl/>
          <w:lang w:eastAsia="en-US"/>
        </w:rPr>
        <w:t xml:space="preserve">מתן כוח מיקוח נוסף </w:t>
      </w:r>
      <w:r>
        <w:rPr>
          <w:rFonts w:hint="cs"/>
          <w:rtl/>
          <w:lang w:eastAsia="en-US"/>
        </w:rPr>
        <w:t>ותו לא לרשות המיסים. ב</w:t>
      </w:r>
      <w:r w:rsidRPr="00F344A6">
        <w:rPr>
          <w:rFonts w:hint="cs"/>
          <w:rtl/>
          <w:lang w:eastAsia="en-US"/>
        </w:rPr>
        <w:t xml:space="preserve">מצב </w:t>
      </w:r>
      <w:r>
        <w:rPr>
          <w:rFonts w:hint="cs"/>
          <w:rtl/>
          <w:lang w:eastAsia="en-US"/>
        </w:rPr>
        <w:t>זה</w:t>
      </w:r>
      <w:r w:rsidRPr="00F344A6">
        <w:rPr>
          <w:rFonts w:hint="cs"/>
          <w:rtl/>
          <w:lang w:eastAsia="en-US"/>
        </w:rPr>
        <w:t xml:space="preserve"> ידחקו</w:t>
      </w:r>
      <w:r w:rsidRPr="00F344A6">
        <w:rPr>
          <w:rtl/>
          <w:lang w:eastAsia="en-US"/>
        </w:rPr>
        <w:t xml:space="preserve"> </w:t>
      </w:r>
      <w:r>
        <w:rPr>
          <w:rFonts w:hint="cs"/>
          <w:rtl/>
          <w:lang w:eastAsia="en-US"/>
        </w:rPr>
        <w:t>ה</w:t>
      </w:r>
      <w:r w:rsidRPr="00F344A6">
        <w:rPr>
          <w:rtl/>
          <w:lang w:eastAsia="en-US"/>
        </w:rPr>
        <w:t xml:space="preserve">נישומים </w:t>
      </w:r>
      <w:r>
        <w:rPr>
          <w:rFonts w:hint="cs"/>
          <w:rtl/>
          <w:lang w:eastAsia="en-US"/>
        </w:rPr>
        <w:t xml:space="preserve">והעוסקים </w:t>
      </w:r>
      <w:r w:rsidRPr="00F344A6">
        <w:rPr>
          <w:rtl/>
          <w:lang w:eastAsia="en-US"/>
        </w:rPr>
        <w:t xml:space="preserve">לפינה לעבר חתימה על הסדרי פשרה </w:t>
      </w:r>
      <w:r>
        <w:rPr>
          <w:rFonts w:hint="cs"/>
          <w:rtl/>
          <w:lang w:eastAsia="en-US"/>
        </w:rPr>
        <w:t xml:space="preserve">אשר </w:t>
      </w:r>
      <w:r w:rsidRPr="00F344A6">
        <w:rPr>
          <w:rtl/>
          <w:lang w:eastAsia="en-US"/>
        </w:rPr>
        <w:t>אין בהם כדי לשקף את גבייתו של מס אמת</w:t>
      </w:r>
      <w:r>
        <w:rPr>
          <w:rFonts w:hint="cs"/>
          <w:rtl/>
          <w:lang w:eastAsia="en-US"/>
        </w:rPr>
        <w:t>.</w:t>
      </w:r>
    </w:p>
    <w:p w14:paraId="76970571" w14:textId="77777777" w:rsidR="003D205F" w:rsidRDefault="003D205F" w:rsidP="003D205F">
      <w:pPr>
        <w:pStyle w:val="1"/>
        <w:numPr>
          <w:ilvl w:val="1"/>
          <w:numId w:val="2"/>
        </w:numPr>
        <w:tabs>
          <w:tab w:val="right" w:pos="9637"/>
        </w:tabs>
        <w:spacing w:after="120"/>
        <w:ind w:left="51" w:right="-284" w:hanging="284"/>
        <w:rPr>
          <w:lang w:eastAsia="en-US"/>
        </w:rPr>
      </w:pPr>
      <w:r w:rsidRPr="00F344A6">
        <w:rPr>
          <w:rtl/>
          <w:lang w:eastAsia="en-US"/>
        </w:rPr>
        <w:t>אין להשלים עם מצב שבו התמשכות הדיונים בתיקי המיסים והעומס הרב המוטל על בתי המשפט נופלים על כתפיהם של הנישומים. שהרי, ככל שקיימת טענה לפיה משך הזמן לקבלת פסקי דין מבתי המשפט הדנים בערעורי המיסים הוא בלתי סביר, הרי באפשרות המדינה להוסיף תקנים נוספים של שופטי מיסים. בעניין זה אף ראוי לציין כי במקרים רבים העיכוב בגביית המס כלל אינו נגרם בשל מעשי או מחדלי הנישום - אלא בשל הוצאות השומה סמוך לסיומה של תקופת ההתיישנות ובשל עיכוב ב</w:t>
      </w:r>
      <w:r>
        <w:rPr>
          <w:rFonts w:hint="cs"/>
          <w:rtl/>
          <w:lang w:eastAsia="en-US"/>
        </w:rPr>
        <w:t xml:space="preserve">קבלת </w:t>
      </w:r>
      <w:r w:rsidRPr="00F344A6">
        <w:rPr>
          <w:rtl/>
          <w:lang w:eastAsia="en-US"/>
        </w:rPr>
        <w:t xml:space="preserve">החלטות על ההשגות שמגישים הנישומים. </w:t>
      </w:r>
    </w:p>
    <w:p w14:paraId="1AB8C3C7" w14:textId="77777777" w:rsidR="003D205F" w:rsidRDefault="003D205F" w:rsidP="003D205F">
      <w:pPr>
        <w:pStyle w:val="1"/>
        <w:numPr>
          <w:ilvl w:val="1"/>
          <w:numId w:val="2"/>
        </w:numPr>
        <w:tabs>
          <w:tab w:val="right" w:pos="9637"/>
        </w:tabs>
        <w:spacing w:after="120"/>
        <w:ind w:left="51" w:right="-284" w:hanging="284"/>
        <w:rPr>
          <w:lang w:eastAsia="en-US"/>
        </w:rPr>
      </w:pPr>
      <w:r w:rsidRPr="000467ED">
        <w:rPr>
          <w:rtl/>
          <w:lang w:eastAsia="en-US"/>
        </w:rPr>
        <w:t xml:space="preserve">הקדמת מועד התשלום אף של 30% מסכום המס שבמחלוקת כבר לאחר החלטת רשות המיסים בעניין השומה, </w:t>
      </w:r>
      <w:r w:rsidRPr="000467ED">
        <w:rPr>
          <w:rFonts w:hint="cs"/>
          <w:rtl/>
          <w:lang w:eastAsia="en-US"/>
        </w:rPr>
        <w:t>מהווה פגיעה קשה</w:t>
      </w:r>
      <w:r w:rsidRPr="000467ED">
        <w:rPr>
          <w:rtl/>
          <w:lang w:eastAsia="en-US"/>
        </w:rPr>
        <w:t xml:space="preserve"> בקניינם של הנישומים ו</w:t>
      </w:r>
      <w:r w:rsidRPr="000467ED">
        <w:rPr>
          <w:rFonts w:hint="cs"/>
          <w:rtl/>
          <w:lang w:eastAsia="en-US"/>
        </w:rPr>
        <w:t>העוסקים ו</w:t>
      </w:r>
      <w:r w:rsidRPr="000467ED">
        <w:rPr>
          <w:rtl/>
          <w:lang w:eastAsia="en-US"/>
        </w:rPr>
        <w:t>בביקורת השיפוטית על פעילות</w:t>
      </w:r>
      <w:r w:rsidRPr="000467ED">
        <w:rPr>
          <w:rFonts w:hint="cs"/>
          <w:rtl/>
          <w:lang w:eastAsia="en-US"/>
        </w:rPr>
        <w:t xml:space="preserve"> רשות המיסים</w:t>
      </w:r>
      <w:r w:rsidRPr="000467ED">
        <w:rPr>
          <w:rtl/>
          <w:lang w:eastAsia="en-US"/>
        </w:rPr>
        <w:t>. תפקידו של בית המשפט לוודא, בין היתר, כי רשות המיסים ממלא</w:t>
      </w:r>
      <w:r w:rsidRPr="000467ED">
        <w:rPr>
          <w:rFonts w:hint="cs"/>
          <w:rtl/>
          <w:lang w:eastAsia="en-US"/>
        </w:rPr>
        <w:t>ת</w:t>
      </w:r>
      <w:r w:rsidRPr="000467ED">
        <w:rPr>
          <w:rtl/>
          <w:lang w:eastAsia="en-US"/>
        </w:rPr>
        <w:t xml:space="preserve"> את חובותיה כרשות מנהלית, </w:t>
      </w:r>
      <w:r w:rsidRPr="000467ED">
        <w:rPr>
          <w:rFonts w:hint="cs"/>
          <w:rtl/>
          <w:lang w:eastAsia="en-US"/>
        </w:rPr>
        <w:t>וכי</w:t>
      </w:r>
      <w:r w:rsidRPr="000467ED">
        <w:rPr>
          <w:rtl/>
          <w:lang w:eastAsia="en-US"/>
        </w:rPr>
        <w:t xml:space="preserve"> החלטותיה הינן בגדר מתחם הסבירות, תואמות את הדין הקיים, מנומקות, נעדרות שיקולים זרים וכיוצא בזה. תשלום 30% מהמס השנוי כבר במועד דחיית ההשגה והפיכת </w:t>
      </w:r>
      <w:r w:rsidRPr="000467ED">
        <w:rPr>
          <w:rFonts w:hint="cs"/>
          <w:rtl/>
          <w:lang w:eastAsia="en-US"/>
        </w:rPr>
        <w:t>חלק מ</w:t>
      </w:r>
      <w:r w:rsidRPr="000467ED">
        <w:rPr>
          <w:rtl/>
          <w:lang w:eastAsia="en-US"/>
        </w:rPr>
        <w:t>השומה לסופית</w:t>
      </w:r>
      <w:r>
        <w:rPr>
          <w:rFonts w:hint="cs"/>
          <w:rtl/>
          <w:lang w:eastAsia="en-US"/>
        </w:rPr>
        <w:t xml:space="preserve"> טרם השמע הערעור בפני בית המשפט,</w:t>
      </w:r>
      <w:r w:rsidRPr="000467ED">
        <w:rPr>
          <w:rtl/>
          <w:lang w:eastAsia="en-US"/>
        </w:rPr>
        <w:t xml:space="preserve"> </w:t>
      </w:r>
      <w:r w:rsidRPr="000467ED">
        <w:rPr>
          <w:rFonts w:hint="cs"/>
          <w:rtl/>
          <w:lang w:eastAsia="en-US"/>
        </w:rPr>
        <w:t>מהווה</w:t>
      </w:r>
      <w:r w:rsidRPr="000467ED">
        <w:rPr>
          <w:rtl/>
          <w:lang w:eastAsia="en-US"/>
        </w:rPr>
        <w:t xml:space="preserve"> </w:t>
      </w:r>
      <w:r w:rsidRPr="000467ED">
        <w:rPr>
          <w:rFonts w:hint="cs"/>
          <w:rtl/>
          <w:lang w:eastAsia="en-US"/>
        </w:rPr>
        <w:t xml:space="preserve">פגיעה </w:t>
      </w:r>
      <w:r w:rsidRPr="000467ED">
        <w:rPr>
          <w:rtl/>
          <w:lang w:eastAsia="en-US"/>
        </w:rPr>
        <w:t>בקניינם של הנישומים ו</w:t>
      </w:r>
      <w:r>
        <w:rPr>
          <w:rFonts w:hint="cs"/>
          <w:rtl/>
          <w:lang w:eastAsia="en-US"/>
        </w:rPr>
        <w:t>העוסקים, ו</w:t>
      </w:r>
      <w:r w:rsidRPr="000467ED">
        <w:rPr>
          <w:rFonts w:hint="cs"/>
          <w:rtl/>
          <w:lang w:eastAsia="en-US"/>
        </w:rPr>
        <w:t xml:space="preserve">פגיעה </w:t>
      </w:r>
      <w:r w:rsidRPr="000467ED">
        <w:rPr>
          <w:rtl/>
          <w:lang w:eastAsia="en-US"/>
        </w:rPr>
        <w:t xml:space="preserve">בביקורת השיפוטית על רשות המיסים המהווים אבן יסוד בכל מדינה דמוקרטית. </w:t>
      </w:r>
    </w:p>
    <w:p w14:paraId="3D3B695B" w14:textId="77777777" w:rsidR="003D205F" w:rsidRDefault="003D205F" w:rsidP="003D205F">
      <w:pPr>
        <w:pStyle w:val="1"/>
        <w:numPr>
          <w:ilvl w:val="1"/>
          <w:numId w:val="2"/>
        </w:numPr>
        <w:tabs>
          <w:tab w:val="right" w:pos="9637"/>
        </w:tabs>
        <w:spacing w:after="120"/>
        <w:ind w:left="51" w:right="-284" w:hanging="284"/>
        <w:rPr>
          <w:lang w:eastAsia="en-US"/>
        </w:rPr>
      </w:pPr>
      <w:r>
        <w:rPr>
          <w:rFonts w:hint="cs"/>
          <w:rtl/>
          <w:lang w:eastAsia="en-US"/>
        </w:rPr>
        <w:t xml:space="preserve">למעלה מן הצורך, נציין, שנכון להיום </w:t>
      </w:r>
      <w:r w:rsidRPr="000467ED">
        <w:rPr>
          <w:rtl/>
          <w:lang w:eastAsia="en-US"/>
        </w:rPr>
        <w:t>לרשו</w:t>
      </w:r>
      <w:r>
        <w:rPr>
          <w:rFonts w:hint="cs"/>
          <w:rtl/>
          <w:lang w:eastAsia="en-US"/>
        </w:rPr>
        <w:t xml:space="preserve">ת </w:t>
      </w:r>
      <w:r w:rsidRPr="000467ED">
        <w:rPr>
          <w:rtl/>
          <w:lang w:eastAsia="en-US"/>
        </w:rPr>
        <w:t>המיסים שלל מנגנונים המאפשרים לה להתמודד עם אותם מקרים</w:t>
      </w:r>
      <w:r>
        <w:rPr>
          <w:rFonts w:hint="cs"/>
          <w:rtl/>
          <w:lang w:eastAsia="en-US"/>
        </w:rPr>
        <w:t xml:space="preserve"> (המהווים לדעתנו מקרים מועטים אם בכלל)</w:t>
      </w:r>
      <w:r w:rsidRPr="000467ED">
        <w:rPr>
          <w:rtl/>
          <w:lang w:eastAsia="en-US"/>
        </w:rPr>
        <w:t xml:space="preserve"> שבהם, לטענתה, הנישומים מבקשים "למשוך" את הזמן עד למתן פסק דין (המהווים לדעתנו, מקרים מעטים, אם בכלל): פסיקת הוצאות משפט, הוספת ריבית והצמדה לסכום המס השנוי במחלוקת ואף אפשרות להגיש לבית המשפט בקשה להפקדת ערובה להוצאות במקרים בהם הנישום הינו חברה אשר רשות המיסים חוששת כי היא חדלת פירעון וכי לא יהיה ממי לגבות את הוצאות המשפט. בנוסף, בסמכות רשות המיסים לעשות שימוש בסמכותה </w:t>
      </w:r>
      <w:r>
        <w:rPr>
          <w:rFonts w:hint="cs"/>
          <w:rtl/>
          <w:lang w:eastAsia="en-US"/>
        </w:rPr>
        <w:t xml:space="preserve">מכוח </w:t>
      </w:r>
      <w:r w:rsidRPr="000467ED">
        <w:rPr>
          <w:rtl/>
          <w:lang w:eastAsia="en-US"/>
        </w:rPr>
        <w:t xml:space="preserve">סעיף 194 לפקודת מס הכנסה </w:t>
      </w:r>
      <w:r>
        <w:rPr>
          <w:rFonts w:hint="cs"/>
          <w:rtl/>
          <w:lang w:eastAsia="en-US"/>
        </w:rPr>
        <w:t>ו</w:t>
      </w:r>
      <w:r w:rsidRPr="000467ED">
        <w:rPr>
          <w:rtl/>
          <w:lang w:eastAsia="en-US"/>
        </w:rPr>
        <w:t>לגבות את המס במקרים מיוחדים בהם קיים חשש כי לא ניתן יהיה לגבות</w:t>
      </w:r>
      <w:r>
        <w:rPr>
          <w:rFonts w:hint="cs"/>
          <w:rtl/>
          <w:lang w:eastAsia="en-US"/>
        </w:rPr>
        <w:t>ו</w:t>
      </w:r>
      <w:r w:rsidRPr="000467ED">
        <w:rPr>
          <w:rtl/>
          <w:lang w:eastAsia="en-US"/>
        </w:rPr>
        <w:t xml:space="preserve">. </w:t>
      </w:r>
    </w:p>
    <w:p w14:paraId="2B45AD83" w14:textId="77777777" w:rsidR="003D205F" w:rsidRDefault="003D205F" w:rsidP="003D205F">
      <w:pPr>
        <w:pStyle w:val="1"/>
        <w:numPr>
          <w:ilvl w:val="1"/>
          <w:numId w:val="2"/>
        </w:numPr>
        <w:tabs>
          <w:tab w:val="right" w:pos="9637"/>
        </w:tabs>
        <w:spacing w:after="120"/>
        <w:ind w:left="51" w:right="-284" w:hanging="284"/>
        <w:rPr>
          <w:lang w:eastAsia="en-US"/>
        </w:rPr>
      </w:pPr>
      <w:r w:rsidRPr="000467ED">
        <w:rPr>
          <w:rtl/>
          <w:lang w:eastAsia="en-US"/>
        </w:rPr>
        <w:t xml:space="preserve">יתרה מכך, בראייתנו, המצב כיום משקף איזון מתאים – הואיל ומוטל על הנישום לשלם את המס שמחלוקת לאחר פסיקת הערכאה הראשונה הדנה בערעור על החלטת רשות המיסים, ללא כל צורך להמתין מצדה לפסק דין חלוט של ערכאת הערעור. </w:t>
      </w:r>
    </w:p>
    <w:p w14:paraId="4BE00C02" w14:textId="77777777" w:rsidR="00AC26DC" w:rsidRDefault="003D205F" w:rsidP="003D205F">
      <w:pPr>
        <w:pStyle w:val="1"/>
        <w:numPr>
          <w:ilvl w:val="1"/>
          <w:numId w:val="2"/>
        </w:numPr>
        <w:tabs>
          <w:tab w:val="right" w:pos="9637"/>
        </w:tabs>
        <w:spacing w:after="120"/>
        <w:ind w:left="51" w:right="-284" w:hanging="284"/>
        <w:rPr>
          <w:lang w:eastAsia="en-US"/>
        </w:rPr>
      </w:pPr>
      <w:r>
        <w:rPr>
          <w:rFonts w:hint="cs"/>
          <w:rtl/>
          <w:lang w:eastAsia="en-US"/>
        </w:rPr>
        <w:t xml:space="preserve">הטענה כי נישומים ועוסקים מגישים ערעורים על מנת לעכב את </w:t>
      </w:r>
      <w:r w:rsidRPr="000467ED">
        <w:rPr>
          <w:rtl/>
          <w:lang w:eastAsia="en-US"/>
        </w:rPr>
        <w:t>תשלום סכום המס השנוי במחלוקת,</w:t>
      </w:r>
      <w:r>
        <w:rPr>
          <w:rFonts w:hint="cs"/>
          <w:rtl/>
          <w:lang w:eastAsia="en-US"/>
        </w:rPr>
        <w:t xml:space="preserve"> אינה נכונה על פי רוב. נישומים ועוסקים רבים</w:t>
      </w:r>
      <w:r w:rsidRPr="000467ED">
        <w:rPr>
          <w:rtl/>
          <w:lang w:eastAsia="en-US"/>
        </w:rPr>
        <w:t xml:space="preserve"> היו מעדיפים לחסוך את תשלום האגרות הנדרשות להגשת הערעור, שכר הטרחה למייצג והוצאות משפט הנוספות</w:t>
      </w:r>
      <w:r>
        <w:rPr>
          <w:rFonts w:hint="cs"/>
          <w:rtl/>
          <w:lang w:eastAsia="en-US"/>
        </w:rPr>
        <w:t xml:space="preserve"> וכן תשלומי הריבית וההצמדה ככל שהערעור לא יצלח</w:t>
      </w:r>
      <w:r w:rsidRPr="000467ED">
        <w:rPr>
          <w:rtl/>
          <w:lang w:eastAsia="en-US"/>
        </w:rPr>
        <w:t>.</w:t>
      </w:r>
    </w:p>
    <w:p w14:paraId="2B1E522F" w14:textId="6A797571" w:rsidR="003D205F" w:rsidRDefault="007546C3" w:rsidP="00C73FC6">
      <w:pPr>
        <w:pStyle w:val="1"/>
        <w:numPr>
          <w:ilvl w:val="0"/>
          <w:numId w:val="0"/>
        </w:numPr>
        <w:tabs>
          <w:tab w:val="right" w:pos="9637"/>
        </w:tabs>
        <w:spacing w:after="120"/>
        <w:ind w:left="51" w:right="-284"/>
        <w:rPr>
          <w:lang w:eastAsia="en-US"/>
        </w:rPr>
      </w:pPr>
      <w:r>
        <w:rPr>
          <w:rFonts w:hint="cs"/>
          <w:rtl/>
          <w:lang w:eastAsia="en-US"/>
        </w:rPr>
        <w:t xml:space="preserve">יש לציין כי נישום שנקבע לגביו כי  התרשל בעריכת דוח </w:t>
      </w:r>
      <w:r w:rsidR="00AC26DC">
        <w:rPr>
          <w:rFonts w:hint="cs"/>
          <w:rtl/>
          <w:lang w:eastAsia="en-US"/>
        </w:rPr>
        <w:t xml:space="preserve"> המס </w:t>
      </w:r>
      <w:r>
        <w:rPr>
          <w:rFonts w:hint="cs"/>
          <w:rtl/>
          <w:lang w:eastAsia="en-US"/>
        </w:rPr>
        <w:t>שלו</w:t>
      </w:r>
      <w:r w:rsidR="00AC26DC">
        <w:rPr>
          <w:rFonts w:hint="cs"/>
          <w:rtl/>
          <w:lang w:eastAsia="en-US"/>
        </w:rPr>
        <w:t>,</w:t>
      </w:r>
      <w:r w:rsidR="006977D2">
        <w:rPr>
          <w:lang w:val="en-GB" w:eastAsia="en-US"/>
        </w:rPr>
        <w:t xml:space="preserve"> </w:t>
      </w:r>
      <w:r>
        <w:rPr>
          <w:rFonts w:hint="cs"/>
          <w:rtl/>
          <w:lang w:eastAsia="en-US"/>
        </w:rPr>
        <w:t>הוא עשוי לשלם קנס גרעון בגובה</w:t>
      </w:r>
      <w:r w:rsidR="00AC26DC">
        <w:rPr>
          <w:rFonts w:hint="cs"/>
          <w:rtl/>
          <w:lang w:eastAsia="en-US"/>
        </w:rPr>
        <w:t xml:space="preserve"> של 15%-30% מסכום </w:t>
      </w:r>
      <w:r w:rsidR="00644B2C">
        <w:rPr>
          <w:rFonts w:hint="cs"/>
          <w:rtl/>
          <w:lang w:eastAsia="en-US"/>
        </w:rPr>
        <w:t xml:space="preserve">גרעון </w:t>
      </w:r>
      <w:r w:rsidR="00AC26DC">
        <w:rPr>
          <w:rFonts w:hint="cs"/>
          <w:rtl/>
          <w:lang w:eastAsia="en-US"/>
        </w:rPr>
        <w:t>המס.</w:t>
      </w:r>
      <w:r w:rsidR="006977D2">
        <w:rPr>
          <w:lang w:val="en-GB" w:eastAsia="en-US"/>
        </w:rPr>
        <w:t xml:space="preserve"> </w:t>
      </w:r>
      <w:r w:rsidR="00AC26DC">
        <w:rPr>
          <w:rFonts w:hint="cs"/>
          <w:rtl/>
          <w:lang w:eastAsia="en-US"/>
        </w:rPr>
        <w:t>המדובר בסנקציה מאוד כבדה על ציבור הנ</w:t>
      </w:r>
      <w:r w:rsidR="00644B2C">
        <w:rPr>
          <w:rFonts w:hint="cs"/>
          <w:rtl/>
          <w:lang w:eastAsia="en-US"/>
        </w:rPr>
        <w:t>י</w:t>
      </w:r>
      <w:r w:rsidR="00AC26DC">
        <w:rPr>
          <w:rFonts w:hint="cs"/>
          <w:rtl/>
          <w:lang w:eastAsia="en-US"/>
        </w:rPr>
        <w:t>שומים ואין להטיל עליהם סנקציות נוספות.  אגב: מן הראוי הוא</w:t>
      </w:r>
      <w:r w:rsidR="00644B2C">
        <w:rPr>
          <w:rFonts w:hint="cs"/>
          <w:rtl/>
          <w:lang w:eastAsia="en-US"/>
        </w:rPr>
        <w:t>,</w:t>
      </w:r>
      <w:r w:rsidR="006977D2">
        <w:rPr>
          <w:lang w:val="en-GB" w:eastAsia="en-US"/>
        </w:rPr>
        <w:t xml:space="preserve"> </w:t>
      </w:r>
      <w:r w:rsidR="00644B2C">
        <w:rPr>
          <w:rFonts w:hint="cs"/>
          <w:rtl/>
          <w:lang w:eastAsia="en-US"/>
        </w:rPr>
        <w:t>לשם האיזון,</w:t>
      </w:r>
      <w:r w:rsidR="005F0F9A">
        <w:rPr>
          <w:rFonts w:hint="cs"/>
          <w:rtl/>
          <w:lang w:eastAsia="en-US"/>
        </w:rPr>
        <w:t xml:space="preserve"> </w:t>
      </w:r>
      <w:r w:rsidR="00AC26DC">
        <w:rPr>
          <w:rFonts w:hint="cs"/>
          <w:rtl/>
          <w:lang w:eastAsia="en-US"/>
        </w:rPr>
        <w:t>שאם הוכח כי פקיד השומה הוציא לנישום שומות "מנופחות" ללא הצדקה סבירה וכי התרשל בתפקידו  הרי שיש להטיל</w:t>
      </w:r>
      <w:r w:rsidR="00644B2C">
        <w:rPr>
          <w:rFonts w:hint="cs"/>
          <w:rtl/>
          <w:lang w:eastAsia="en-US"/>
        </w:rPr>
        <w:t xml:space="preserve"> גם</w:t>
      </w:r>
      <w:r w:rsidR="00AC26DC">
        <w:rPr>
          <w:rFonts w:hint="cs"/>
          <w:rtl/>
          <w:lang w:eastAsia="en-US"/>
        </w:rPr>
        <w:t xml:space="preserve"> עליו קנס דומה.</w:t>
      </w:r>
      <w:r w:rsidR="00AC26DC">
        <w:rPr>
          <w:rFonts w:hint="cs"/>
          <w:lang w:eastAsia="en-US"/>
        </w:rPr>
        <w:t xml:space="preserve"> </w:t>
      </w:r>
    </w:p>
    <w:p w14:paraId="45439583" w14:textId="44ED54EA" w:rsidR="003D205F" w:rsidRPr="00225EC0" w:rsidRDefault="003D205F" w:rsidP="003D205F">
      <w:pPr>
        <w:pStyle w:val="1"/>
        <w:numPr>
          <w:ilvl w:val="1"/>
          <w:numId w:val="2"/>
        </w:numPr>
        <w:tabs>
          <w:tab w:val="right" w:pos="9637"/>
        </w:tabs>
        <w:spacing w:after="120"/>
        <w:ind w:left="51" w:right="-284" w:hanging="284"/>
        <w:rPr>
          <w:b/>
          <w:bCs/>
          <w:u w:val="single"/>
          <w:lang w:eastAsia="en-US"/>
        </w:rPr>
      </w:pPr>
      <w:r>
        <w:rPr>
          <w:rFonts w:hint="cs"/>
          <w:rtl/>
          <w:lang w:eastAsia="en-US"/>
        </w:rPr>
        <w:t xml:space="preserve">בהיותה של הצעה זו פגיעה חמורה ובלתי מידתית בזכויות יסוד בסיסיות, בהינתן כי קיימות סמכויות רבות לרשות המיסים להבטיח את תשלום המס במקרים של הליכי ערעור כפי שהובהר לעיל, יש לדחות את ההצעה ולהורות לרשות המיסים להפעיל את סמכויותיהם.  </w:t>
      </w:r>
    </w:p>
    <w:p w14:paraId="5C84B699" w14:textId="77777777" w:rsidR="00225EC0" w:rsidRPr="00277FD2" w:rsidRDefault="00225EC0" w:rsidP="00225EC0">
      <w:pPr>
        <w:pStyle w:val="1"/>
        <w:numPr>
          <w:ilvl w:val="0"/>
          <w:numId w:val="0"/>
        </w:numPr>
        <w:tabs>
          <w:tab w:val="right" w:pos="9637"/>
        </w:tabs>
        <w:spacing w:after="120"/>
        <w:ind w:left="-233" w:right="-284"/>
        <w:rPr>
          <w:b/>
          <w:bCs/>
          <w:u w:val="single"/>
          <w:rtl/>
          <w:lang w:eastAsia="en-US"/>
        </w:rPr>
      </w:pPr>
      <w:r w:rsidRPr="00277FD2">
        <w:rPr>
          <w:b/>
          <w:bCs/>
          <w:u w:val="single"/>
          <w:rtl/>
          <w:lang w:eastAsia="en-US"/>
        </w:rPr>
        <w:t>הסדרת מיסוי שותפויות ומתן הטבות לקרנות השקעה</w:t>
      </w:r>
    </w:p>
    <w:p w14:paraId="6A5DF48E" w14:textId="391D6728" w:rsidR="00225EC0" w:rsidRDefault="00225EC0" w:rsidP="00C73FC6">
      <w:pPr>
        <w:pStyle w:val="1"/>
        <w:numPr>
          <w:ilvl w:val="1"/>
          <w:numId w:val="2"/>
        </w:numPr>
        <w:tabs>
          <w:tab w:val="right" w:pos="9637"/>
        </w:tabs>
        <w:spacing w:after="120"/>
        <w:ind w:left="51" w:right="-284" w:hanging="284"/>
        <w:rPr>
          <w:lang w:eastAsia="en-US"/>
        </w:rPr>
      </w:pPr>
      <w:r w:rsidRPr="00277FD2">
        <w:rPr>
          <w:rtl/>
          <w:lang w:eastAsia="en-US"/>
        </w:rPr>
        <w:t xml:space="preserve">מדובר בנושא רחב ביותר </w:t>
      </w:r>
      <w:r w:rsidR="0075470E">
        <w:rPr>
          <w:rFonts w:hint="cs"/>
          <w:rtl/>
          <w:lang w:eastAsia="en-US"/>
        </w:rPr>
        <w:t xml:space="preserve">ומורכב מאוד </w:t>
      </w:r>
      <w:r w:rsidRPr="00277FD2">
        <w:rPr>
          <w:rtl/>
          <w:lang w:eastAsia="en-US"/>
        </w:rPr>
        <w:t xml:space="preserve">בעל השלכות כבדות משקל על עסקים </w:t>
      </w:r>
      <w:r w:rsidR="004D53BD">
        <w:rPr>
          <w:rFonts w:hint="cs"/>
          <w:rtl/>
          <w:lang w:eastAsia="en-US"/>
        </w:rPr>
        <w:t xml:space="preserve">רבים </w:t>
      </w:r>
      <w:r w:rsidRPr="00277FD2">
        <w:rPr>
          <w:rtl/>
          <w:lang w:eastAsia="en-US"/>
        </w:rPr>
        <w:t>במשק המחייב דיון נפרד ומעמיק</w:t>
      </w:r>
      <w:r w:rsidR="0075470E">
        <w:rPr>
          <w:rFonts w:hint="cs"/>
          <w:rtl/>
          <w:lang w:eastAsia="en-US"/>
        </w:rPr>
        <w:t>,</w:t>
      </w:r>
      <w:r w:rsidRPr="00277FD2">
        <w:rPr>
          <w:rtl/>
          <w:lang w:eastAsia="en-US"/>
        </w:rPr>
        <w:t xml:space="preserve"> </w:t>
      </w:r>
      <w:r>
        <w:rPr>
          <w:rFonts w:hint="cs"/>
          <w:rtl/>
          <w:lang w:eastAsia="en-US"/>
        </w:rPr>
        <w:t xml:space="preserve">ועל כן </w:t>
      </w:r>
      <w:r w:rsidRPr="00CD0C01">
        <w:rPr>
          <w:b/>
          <w:bCs/>
          <w:u w:val="single"/>
          <w:rtl/>
          <w:lang w:eastAsia="en-US"/>
        </w:rPr>
        <w:t>אין מקום לנושא זה בחוק ההסדרים</w:t>
      </w:r>
      <w:r w:rsidR="00007205">
        <w:rPr>
          <w:rFonts w:hint="cs"/>
          <w:rtl/>
          <w:lang w:eastAsia="en-US"/>
        </w:rPr>
        <w:t xml:space="preserve">. חקיקה חפוזה </w:t>
      </w:r>
      <w:r>
        <w:rPr>
          <w:rFonts w:hint="cs"/>
          <w:rtl/>
          <w:lang w:eastAsia="en-US"/>
        </w:rPr>
        <w:t>עשוי</w:t>
      </w:r>
      <w:r w:rsidR="00007205">
        <w:rPr>
          <w:rFonts w:hint="cs"/>
          <w:rtl/>
          <w:lang w:eastAsia="en-US"/>
        </w:rPr>
        <w:t>ה</w:t>
      </w:r>
      <w:r>
        <w:rPr>
          <w:rFonts w:hint="cs"/>
          <w:rtl/>
          <w:lang w:eastAsia="en-US"/>
        </w:rPr>
        <w:t xml:space="preserve"> לגרום </w:t>
      </w:r>
      <w:r w:rsidR="00007205">
        <w:rPr>
          <w:rFonts w:hint="cs"/>
          <w:rtl/>
          <w:lang w:eastAsia="en-US"/>
        </w:rPr>
        <w:t xml:space="preserve">לנזק </w:t>
      </w:r>
      <w:r w:rsidR="0075470E">
        <w:rPr>
          <w:rFonts w:hint="cs"/>
          <w:rtl/>
          <w:lang w:eastAsia="en-US"/>
        </w:rPr>
        <w:t>ופגיעה בסקטור העסקי</w:t>
      </w:r>
      <w:r w:rsidR="00B22A30">
        <w:rPr>
          <w:rFonts w:hint="cs"/>
          <w:rtl/>
          <w:lang w:eastAsia="en-US"/>
        </w:rPr>
        <w:t>.</w:t>
      </w:r>
      <w:r>
        <w:rPr>
          <w:rFonts w:hint="cs"/>
          <w:rtl/>
          <w:lang w:eastAsia="en-US"/>
        </w:rPr>
        <w:t xml:space="preserve"> יש בהחלט צורך בהסדר חקיקתי מגובש וזה תהליך שהתחלנו בו </w:t>
      </w:r>
      <w:r w:rsidR="00526AA8">
        <w:rPr>
          <w:rFonts w:hint="cs"/>
          <w:rtl/>
          <w:lang w:eastAsia="en-US"/>
        </w:rPr>
        <w:t>בדיונים מול רשות המסים</w:t>
      </w:r>
      <w:r>
        <w:rPr>
          <w:rFonts w:hint="cs"/>
          <w:rtl/>
          <w:lang w:eastAsia="en-US"/>
        </w:rPr>
        <w:t xml:space="preserve"> </w:t>
      </w:r>
      <w:r w:rsidR="0075470E">
        <w:rPr>
          <w:rFonts w:hint="cs"/>
          <w:rtl/>
          <w:lang w:eastAsia="en-US"/>
        </w:rPr>
        <w:t>ה</w:t>
      </w:r>
      <w:r>
        <w:rPr>
          <w:rFonts w:hint="cs"/>
          <w:rtl/>
          <w:lang w:eastAsia="en-US"/>
        </w:rPr>
        <w:t>מצריך זמן ו</w:t>
      </w:r>
      <w:r w:rsidR="00526AA8">
        <w:rPr>
          <w:rFonts w:hint="cs"/>
          <w:rtl/>
          <w:lang w:eastAsia="en-US"/>
        </w:rPr>
        <w:t>חשיבה</w:t>
      </w:r>
      <w:r w:rsidR="00BF04B5">
        <w:rPr>
          <w:rFonts w:hint="cs"/>
          <w:rtl/>
          <w:lang w:eastAsia="en-US"/>
        </w:rPr>
        <w:t xml:space="preserve"> מעמיקה</w:t>
      </w:r>
      <w:r w:rsidR="00526AA8">
        <w:rPr>
          <w:rFonts w:hint="cs"/>
          <w:rtl/>
          <w:lang w:eastAsia="en-US"/>
        </w:rPr>
        <w:t>.</w:t>
      </w:r>
      <w:r w:rsidR="00BF04B5">
        <w:rPr>
          <w:rFonts w:hint="cs"/>
          <w:rtl/>
          <w:lang w:eastAsia="en-US"/>
        </w:rPr>
        <w:t xml:space="preserve"> ( נשלח</w:t>
      </w:r>
      <w:r w:rsidR="009900DB">
        <w:rPr>
          <w:rFonts w:hint="cs"/>
          <w:rtl/>
          <w:lang w:eastAsia="en-US"/>
        </w:rPr>
        <w:t xml:space="preserve"> על ידינו</w:t>
      </w:r>
      <w:r w:rsidR="00BF04B5">
        <w:rPr>
          <w:rFonts w:hint="cs"/>
          <w:rtl/>
          <w:lang w:eastAsia="en-US"/>
        </w:rPr>
        <w:t xml:space="preserve"> מזכר של 2</w:t>
      </w:r>
      <w:r w:rsidR="004A7DC7">
        <w:rPr>
          <w:rFonts w:hint="cs"/>
          <w:rtl/>
          <w:lang w:eastAsia="en-US"/>
        </w:rPr>
        <w:t>3</w:t>
      </w:r>
      <w:r w:rsidR="00BF04B5">
        <w:rPr>
          <w:rFonts w:hint="cs"/>
          <w:rtl/>
          <w:lang w:eastAsia="en-US"/>
        </w:rPr>
        <w:t xml:space="preserve"> עמודים </w:t>
      </w:r>
      <w:r w:rsidR="00AB12EA">
        <w:rPr>
          <w:rFonts w:hint="cs"/>
          <w:rtl/>
          <w:lang w:eastAsia="en-US"/>
        </w:rPr>
        <w:t>בנושא)</w:t>
      </w:r>
      <w:r w:rsidR="0075470E">
        <w:rPr>
          <w:rFonts w:hint="cs"/>
          <w:rtl/>
          <w:lang w:eastAsia="en-US"/>
        </w:rPr>
        <w:t>.</w:t>
      </w:r>
      <w:r w:rsidR="000750B9">
        <w:rPr>
          <w:rFonts w:hint="cs"/>
          <w:rtl/>
          <w:lang w:eastAsia="en-US"/>
        </w:rPr>
        <w:t xml:space="preserve"> מצ"ב לנוחיותך.</w:t>
      </w:r>
    </w:p>
    <w:p w14:paraId="4C21E568" w14:textId="77777777" w:rsidR="00641DB7" w:rsidRDefault="002E1B22" w:rsidP="00641DB7">
      <w:pPr>
        <w:pStyle w:val="1"/>
        <w:numPr>
          <w:ilvl w:val="0"/>
          <w:numId w:val="0"/>
        </w:numPr>
        <w:tabs>
          <w:tab w:val="right" w:pos="9637"/>
        </w:tabs>
        <w:spacing w:after="120"/>
        <w:ind w:left="-230" w:right="-288"/>
        <w:rPr>
          <w:rFonts w:ascii="David" w:hAnsi="David"/>
          <w:b/>
          <w:bCs/>
          <w:sz w:val="24"/>
          <w:u w:val="single"/>
          <w:rtl/>
        </w:rPr>
      </w:pPr>
      <w:r w:rsidRPr="00070E92">
        <w:rPr>
          <w:rFonts w:ascii="David" w:hAnsi="David"/>
          <w:b/>
          <w:bCs/>
          <w:sz w:val="24"/>
          <w:u w:val="single"/>
          <w:rtl/>
        </w:rPr>
        <w:t>ביטול ההסדר בדבר החברה השקופה הקבוע בסעיף 64א1 לפקודת מס הכנסה כמופיע בתזכ</w:t>
      </w:r>
      <w:r>
        <w:rPr>
          <w:rFonts w:ascii="David" w:hAnsi="David" w:hint="cs"/>
          <w:b/>
          <w:bCs/>
          <w:sz w:val="24"/>
          <w:u w:val="single"/>
          <w:rtl/>
        </w:rPr>
        <w:t>י</w:t>
      </w:r>
      <w:r w:rsidRPr="00070E92">
        <w:rPr>
          <w:rFonts w:ascii="David" w:hAnsi="David"/>
          <w:b/>
          <w:bCs/>
          <w:sz w:val="24"/>
          <w:u w:val="single"/>
          <w:rtl/>
        </w:rPr>
        <w:t>ר החוק לתיקון פקודת מס הכנסה (מיסוי שותפויות) התשפ"א – 2021</w:t>
      </w:r>
      <w:r w:rsidR="00641DB7">
        <w:rPr>
          <w:rFonts w:ascii="David" w:hAnsi="David" w:hint="cs"/>
          <w:b/>
          <w:bCs/>
          <w:sz w:val="24"/>
          <w:u w:val="single"/>
          <w:rtl/>
        </w:rPr>
        <w:t xml:space="preserve"> </w:t>
      </w:r>
    </w:p>
    <w:p w14:paraId="63A2BDB0" w14:textId="140414FF" w:rsidR="002E1B22" w:rsidRPr="00BE050C" w:rsidRDefault="002E1B22" w:rsidP="00C73FC6">
      <w:pPr>
        <w:pStyle w:val="1"/>
        <w:numPr>
          <w:ilvl w:val="1"/>
          <w:numId w:val="2"/>
        </w:numPr>
        <w:tabs>
          <w:tab w:val="right" w:pos="9637"/>
        </w:tabs>
        <w:spacing w:after="120"/>
        <w:ind w:left="51" w:right="-284" w:hanging="284"/>
        <w:rPr>
          <w:rFonts w:ascii="David" w:hAnsi="David"/>
          <w:sz w:val="24"/>
        </w:rPr>
      </w:pPr>
      <w:r w:rsidRPr="00584CA2">
        <w:rPr>
          <w:rFonts w:ascii="David" w:hAnsi="David"/>
          <w:sz w:val="24"/>
          <w:rtl/>
        </w:rPr>
        <w:t xml:space="preserve">הכוונה </w:t>
      </w:r>
      <w:r w:rsidR="007546C3">
        <w:rPr>
          <w:rFonts w:ascii="David" w:hAnsi="David" w:hint="cs"/>
          <w:sz w:val="24"/>
          <w:rtl/>
        </w:rPr>
        <w:t xml:space="preserve">להצעה לבטל את </w:t>
      </w:r>
      <w:r w:rsidR="007546C3" w:rsidRPr="00584CA2">
        <w:rPr>
          <w:rFonts w:ascii="David" w:hAnsi="David"/>
          <w:sz w:val="24"/>
          <w:rtl/>
        </w:rPr>
        <w:t xml:space="preserve"> </w:t>
      </w:r>
      <w:r w:rsidRPr="00584CA2">
        <w:rPr>
          <w:rFonts w:ascii="David" w:hAnsi="David"/>
          <w:sz w:val="24"/>
          <w:rtl/>
        </w:rPr>
        <w:t>ההסדר הקבוע בסעיף 64א1 לפקודה בדבר החברה השקופה</w:t>
      </w:r>
      <w:r w:rsidRPr="00584CA2">
        <w:rPr>
          <w:rFonts w:ascii="David" w:hAnsi="David" w:hint="cs"/>
          <w:sz w:val="24"/>
          <w:rtl/>
        </w:rPr>
        <w:t xml:space="preserve">, שמופיעה ללא כל דברי הסבר </w:t>
      </w:r>
      <w:r w:rsidR="0075470E">
        <w:rPr>
          <w:rFonts w:ascii="David" w:hAnsi="David" w:hint="cs"/>
          <w:sz w:val="24"/>
          <w:rtl/>
        </w:rPr>
        <w:t xml:space="preserve">בתזכיר החוק </w:t>
      </w:r>
      <w:r w:rsidRPr="00584CA2">
        <w:rPr>
          <w:rFonts w:ascii="David" w:hAnsi="David" w:hint="cs"/>
          <w:sz w:val="24"/>
          <w:rtl/>
        </w:rPr>
        <w:t>ופוגעת ב</w:t>
      </w:r>
      <w:r w:rsidRPr="00584CA2">
        <w:rPr>
          <w:rFonts w:ascii="David" w:hAnsi="David"/>
          <w:sz w:val="24"/>
          <w:rtl/>
        </w:rPr>
        <w:t xml:space="preserve">הסדר </w:t>
      </w:r>
      <w:r w:rsidRPr="00584CA2">
        <w:rPr>
          <w:rFonts w:ascii="David" w:hAnsi="David" w:hint="cs"/>
          <w:sz w:val="24"/>
          <w:rtl/>
        </w:rPr>
        <w:t>ה</w:t>
      </w:r>
      <w:r w:rsidRPr="00584CA2">
        <w:rPr>
          <w:rFonts w:ascii="David" w:hAnsi="David"/>
          <w:sz w:val="24"/>
          <w:rtl/>
        </w:rPr>
        <w:t xml:space="preserve">מס </w:t>
      </w:r>
      <w:r w:rsidR="0075470E">
        <w:rPr>
          <w:rFonts w:ascii="David" w:hAnsi="David" w:hint="cs"/>
          <w:sz w:val="24"/>
          <w:rtl/>
        </w:rPr>
        <w:t>ה</w:t>
      </w:r>
      <w:r w:rsidRPr="00BE050C">
        <w:rPr>
          <w:rFonts w:ascii="David" w:hAnsi="David"/>
          <w:sz w:val="24"/>
          <w:rtl/>
        </w:rPr>
        <w:t>כולל</w:t>
      </w:r>
      <w:r w:rsidRPr="00584CA2">
        <w:rPr>
          <w:rFonts w:ascii="David" w:hAnsi="David"/>
          <w:sz w:val="24"/>
          <w:rtl/>
        </w:rPr>
        <w:t xml:space="preserve"> של "חברה שקופה" </w:t>
      </w:r>
      <w:r w:rsidR="0075470E">
        <w:rPr>
          <w:rFonts w:ascii="David" w:hAnsi="David" w:hint="cs"/>
          <w:sz w:val="24"/>
          <w:rtl/>
        </w:rPr>
        <w:t>האמור לה</w:t>
      </w:r>
      <w:r w:rsidR="0075470E" w:rsidRPr="00BE050C">
        <w:rPr>
          <w:rFonts w:ascii="David" w:hAnsi="David"/>
          <w:sz w:val="24"/>
          <w:rtl/>
        </w:rPr>
        <w:t xml:space="preserve">חליף </w:t>
      </w:r>
      <w:r w:rsidRPr="00584CA2">
        <w:rPr>
          <w:rFonts w:ascii="David" w:hAnsi="David"/>
          <w:sz w:val="24"/>
          <w:rtl/>
        </w:rPr>
        <w:t>את ההסדרים החלקיים של החברה המשפחתית וחברת הבית</w:t>
      </w:r>
      <w:r w:rsidRPr="00584CA2">
        <w:rPr>
          <w:rFonts w:ascii="David" w:hAnsi="David" w:hint="cs"/>
          <w:sz w:val="24"/>
          <w:rtl/>
        </w:rPr>
        <w:t xml:space="preserve"> </w:t>
      </w:r>
      <w:r w:rsidR="0075470E">
        <w:rPr>
          <w:rFonts w:ascii="David" w:hAnsi="David" w:hint="cs"/>
          <w:sz w:val="24"/>
          <w:rtl/>
        </w:rPr>
        <w:t xml:space="preserve">ואשר יתרום </w:t>
      </w:r>
      <w:r w:rsidRPr="00584CA2">
        <w:rPr>
          <w:rFonts w:ascii="David" w:hAnsi="David" w:hint="cs"/>
          <w:sz w:val="24"/>
          <w:rtl/>
        </w:rPr>
        <w:t xml:space="preserve">רבות להתייעלות </w:t>
      </w:r>
      <w:r w:rsidR="0075470E">
        <w:rPr>
          <w:rFonts w:ascii="David" w:hAnsi="David" w:hint="cs"/>
          <w:sz w:val="24"/>
          <w:rtl/>
        </w:rPr>
        <w:t xml:space="preserve">ולצמיחתו של הסקטור </w:t>
      </w:r>
      <w:r w:rsidRPr="00584CA2">
        <w:rPr>
          <w:rFonts w:ascii="David" w:hAnsi="David" w:hint="cs"/>
          <w:sz w:val="24"/>
          <w:rtl/>
        </w:rPr>
        <w:t>העסקי</w:t>
      </w:r>
      <w:r w:rsidRPr="00584CA2">
        <w:rPr>
          <w:rFonts w:ascii="David" w:hAnsi="David"/>
          <w:sz w:val="24"/>
          <w:rtl/>
        </w:rPr>
        <w:t>.</w:t>
      </w:r>
      <w:r w:rsidR="00A64855">
        <w:rPr>
          <w:rFonts w:ascii="David" w:hAnsi="David" w:hint="cs"/>
          <w:sz w:val="24"/>
          <w:rtl/>
        </w:rPr>
        <w:t xml:space="preserve"> </w:t>
      </w:r>
      <w:r w:rsidR="0075470E">
        <w:rPr>
          <w:rFonts w:ascii="David" w:hAnsi="David" w:hint="cs"/>
          <w:sz w:val="24"/>
          <w:rtl/>
        </w:rPr>
        <w:t>לדעתנו,</w:t>
      </w:r>
      <w:r w:rsidR="00A64855">
        <w:rPr>
          <w:rFonts w:ascii="David" w:hAnsi="David" w:hint="cs"/>
          <w:sz w:val="24"/>
          <w:rtl/>
        </w:rPr>
        <w:t xml:space="preserve"> </w:t>
      </w:r>
      <w:r w:rsidR="0075470E">
        <w:rPr>
          <w:rFonts w:ascii="David" w:hAnsi="David" w:hint="cs"/>
          <w:sz w:val="24"/>
          <w:rtl/>
        </w:rPr>
        <w:t>יש לבחון במסגרת הסדר המס של "החברה השקופה" כבית  קיבול</w:t>
      </w:r>
      <w:r w:rsidR="007546C3">
        <w:rPr>
          <w:rFonts w:ascii="David" w:hAnsi="David" w:hint="cs"/>
          <w:sz w:val="24"/>
          <w:rtl/>
        </w:rPr>
        <w:t xml:space="preserve"> </w:t>
      </w:r>
      <w:r w:rsidR="0075470E">
        <w:rPr>
          <w:rFonts w:ascii="David" w:hAnsi="David" w:hint="cs"/>
          <w:sz w:val="24"/>
          <w:rtl/>
        </w:rPr>
        <w:t xml:space="preserve">לטיפול המיסויי של כל הגופים השקופים לצרכי מס </w:t>
      </w:r>
      <w:r w:rsidR="007546C3">
        <w:rPr>
          <w:rFonts w:ascii="David" w:hAnsi="David" w:hint="cs"/>
          <w:sz w:val="24"/>
          <w:rtl/>
        </w:rPr>
        <w:t>,לרבות שותפויות.</w:t>
      </w:r>
      <w:r w:rsidR="0075470E">
        <w:rPr>
          <w:rFonts w:ascii="David" w:hAnsi="David" w:hint="cs"/>
          <w:sz w:val="24"/>
          <w:rtl/>
        </w:rPr>
        <w:t xml:space="preserve"> </w:t>
      </w:r>
    </w:p>
    <w:p w14:paraId="4F523D14" w14:textId="75636C52" w:rsidR="00A9748F" w:rsidRDefault="002E1B22" w:rsidP="00C73FC6">
      <w:pPr>
        <w:pStyle w:val="1"/>
        <w:numPr>
          <w:ilvl w:val="1"/>
          <w:numId w:val="2"/>
        </w:numPr>
        <w:tabs>
          <w:tab w:val="right" w:pos="9637"/>
        </w:tabs>
        <w:spacing w:after="120"/>
        <w:ind w:left="51" w:right="-284" w:hanging="284"/>
        <w:rPr>
          <w:rFonts w:ascii="David" w:hAnsi="David"/>
          <w:sz w:val="24"/>
          <w:rtl/>
        </w:rPr>
      </w:pPr>
      <w:r w:rsidRPr="00C73FC6">
        <w:rPr>
          <w:rFonts w:ascii="David" w:hAnsi="David"/>
          <w:sz w:val="24"/>
          <w:rtl/>
        </w:rPr>
        <w:t xml:space="preserve">לא ברור לחלוטין מה </w:t>
      </w:r>
      <w:r w:rsidRPr="00C73FC6">
        <w:rPr>
          <w:rFonts w:ascii="David" w:hAnsi="David" w:hint="cs"/>
          <w:sz w:val="24"/>
          <w:rtl/>
        </w:rPr>
        <w:t>ההיגיו</w:t>
      </w:r>
      <w:r w:rsidRPr="00C73FC6">
        <w:rPr>
          <w:rFonts w:ascii="David" w:hAnsi="David" w:hint="eastAsia"/>
          <w:sz w:val="24"/>
          <w:rtl/>
        </w:rPr>
        <w:t>ן</w:t>
      </w:r>
      <w:r w:rsidRPr="00C73FC6">
        <w:rPr>
          <w:rFonts w:ascii="David" w:hAnsi="David"/>
          <w:sz w:val="24"/>
          <w:rtl/>
        </w:rPr>
        <w:t xml:space="preserve"> להגביל את מודל החברה השקופה רק לחברה משפחתית וחברת בית. העובדה שהמנדט הבריטי הגביל את השקיפות לחברת בית בלבד לא אמורה </w:t>
      </w:r>
      <w:r w:rsidR="000A3852" w:rsidRPr="00C73FC6">
        <w:rPr>
          <w:rFonts w:ascii="David" w:hAnsi="David" w:hint="cs"/>
          <w:sz w:val="24"/>
          <w:rtl/>
        </w:rPr>
        <w:t xml:space="preserve"> </w:t>
      </w:r>
      <w:r w:rsidRPr="00C73FC6">
        <w:rPr>
          <w:rFonts w:ascii="David" w:hAnsi="David"/>
          <w:sz w:val="24"/>
          <w:rtl/>
        </w:rPr>
        <w:t xml:space="preserve">להגביל את המחוקק של  היום להרחיב מודל זה גם למגזרים אחרים בעולם העסקי המתפתח </w:t>
      </w:r>
      <w:r w:rsidR="000A3852" w:rsidRPr="00C73FC6">
        <w:rPr>
          <w:rFonts w:ascii="David" w:hAnsi="David" w:hint="cs"/>
          <w:sz w:val="24"/>
          <w:rtl/>
        </w:rPr>
        <w:t xml:space="preserve"> </w:t>
      </w:r>
      <w:r w:rsidRPr="00584CA2">
        <w:rPr>
          <w:rFonts w:ascii="David" w:hAnsi="David"/>
          <w:sz w:val="24"/>
          <w:rtl/>
        </w:rPr>
        <w:t>של היום.</w:t>
      </w:r>
    </w:p>
    <w:p w14:paraId="03B7028F" w14:textId="77777777" w:rsidR="00E04616" w:rsidRDefault="000A3852" w:rsidP="00E04616">
      <w:pPr>
        <w:pStyle w:val="1"/>
        <w:numPr>
          <w:ilvl w:val="1"/>
          <w:numId w:val="2"/>
        </w:numPr>
        <w:tabs>
          <w:tab w:val="right" w:pos="9637"/>
        </w:tabs>
        <w:spacing w:after="120"/>
        <w:ind w:left="51" w:right="-284" w:hanging="284"/>
        <w:rPr>
          <w:rFonts w:ascii="David" w:hAnsi="David"/>
          <w:sz w:val="24"/>
        </w:rPr>
      </w:pPr>
      <w:r w:rsidRPr="00584CA2">
        <w:rPr>
          <w:rFonts w:ascii="David" w:hAnsi="David" w:hint="cs"/>
          <w:sz w:val="24"/>
          <w:rtl/>
        </w:rPr>
        <w:t xml:space="preserve"> </w:t>
      </w:r>
      <w:r w:rsidR="002E1B22" w:rsidRPr="00584CA2">
        <w:rPr>
          <w:rFonts w:ascii="David" w:hAnsi="David"/>
          <w:sz w:val="24"/>
          <w:rtl/>
        </w:rPr>
        <w:t xml:space="preserve">מודל החברה השקופה נהוג במדינות רבות ונאורות, לרבות ארה"ב ששם השימוש בחברות </w:t>
      </w:r>
      <w:r w:rsidR="000750B9">
        <w:rPr>
          <w:rFonts w:ascii="David" w:hAnsi="David" w:hint="cs"/>
          <w:sz w:val="24"/>
          <w:rtl/>
        </w:rPr>
        <w:t>שקופות מאוד פופולרי.</w:t>
      </w:r>
    </w:p>
    <w:p w14:paraId="326A3DC4" w14:textId="10EDFFDA" w:rsidR="000A3852" w:rsidRPr="00E04616" w:rsidRDefault="002E1B22" w:rsidP="00E04616">
      <w:pPr>
        <w:pStyle w:val="1"/>
        <w:numPr>
          <w:ilvl w:val="1"/>
          <w:numId w:val="2"/>
        </w:numPr>
        <w:tabs>
          <w:tab w:val="right" w:pos="9637"/>
        </w:tabs>
        <w:spacing w:after="120"/>
        <w:ind w:left="51" w:right="-284" w:hanging="284"/>
        <w:rPr>
          <w:rFonts w:ascii="David" w:hAnsi="David"/>
          <w:sz w:val="24"/>
        </w:rPr>
      </w:pPr>
      <w:r w:rsidRPr="00E04616">
        <w:rPr>
          <w:rFonts w:ascii="David" w:hAnsi="David"/>
          <w:sz w:val="24"/>
          <w:rtl/>
        </w:rPr>
        <w:t xml:space="preserve">למעלה מן הצורך, נציין כי מצד התקינות המנהלית ראוי היה </w:t>
      </w:r>
      <w:r w:rsidR="007546C3" w:rsidRPr="00E04616">
        <w:rPr>
          <w:rFonts w:ascii="David" w:hAnsi="David"/>
          <w:sz w:val="24"/>
          <w:rtl/>
        </w:rPr>
        <w:t xml:space="preserve">ששר האוצר יתקין </w:t>
      </w:r>
      <w:r w:rsidRPr="00E04616">
        <w:rPr>
          <w:rFonts w:ascii="David" w:hAnsi="David"/>
          <w:sz w:val="24"/>
          <w:rtl/>
        </w:rPr>
        <w:t xml:space="preserve">תקנות מכח סעיף </w:t>
      </w:r>
      <w:r w:rsidR="007546C3" w:rsidRPr="00E04616">
        <w:rPr>
          <w:rFonts w:ascii="David" w:hAnsi="David"/>
          <w:sz w:val="24"/>
          <w:rtl/>
        </w:rPr>
        <w:t>64א'1  לפקודת מס הכנסה</w:t>
      </w:r>
      <w:r w:rsidRPr="00E04616">
        <w:rPr>
          <w:rFonts w:ascii="David" w:hAnsi="David"/>
          <w:sz w:val="24"/>
          <w:rtl/>
        </w:rPr>
        <w:t xml:space="preserve"> </w:t>
      </w:r>
      <w:r w:rsidR="007546C3" w:rsidRPr="00E04616">
        <w:rPr>
          <w:rFonts w:ascii="David" w:hAnsi="David"/>
          <w:sz w:val="24"/>
          <w:rtl/>
        </w:rPr>
        <w:t xml:space="preserve">ובכך להכניס לתוקף את הסדר המס של החברה השקופה כבית קיבול לכל הגופים השקופים לצרכי </w:t>
      </w:r>
      <w:r w:rsidR="00A64855" w:rsidRPr="00E04616">
        <w:rPr>
          <w:rFonts w:ascii="David" w:hAnsi="David"/>
          <w:sz w:val="24"/>
          <w:rtl/>
        </w:rPr>
        <w:t>מ</w:t>
      </w:r>
      <w:r w:rsidR="007546C3" w:rsidRPr="00E04616">
        <w:rPr>
          <w:rFonts w:ascii="David" w:hAnsi="David"/>
          <w:sz w:val="24"/>
          <w:rtl/>
        </w:rPr>
        <w:t>ס במדינת ישראל</w:t>
      </w:r>
      <w:r w:rsidR="007546C3" w:rsidRPr="00E04616">
        <w:rPr>
          <w:rFonts w:ascii="David" w:hAnsi="David" w:hint="cs"/>
          <w:sz w:val="24"/>
          <w:rtl/>
        </w:rPr>
        <w:t>.</w:t>
      </w:r>
      <w:r w:rsidR="000A3852" w:rsidRPr="00E04616">
        <w:rPr>
          <w:rFonts w:ascii="David" w:hAnsi="David" w:hint="cs"/>
          <w:sz w:val="24"/>
          <w:rtl/>
        </w:rPr>
        <w:t xml:space="preserve"> </w:t>
      </w:r>
    </w:p>
    <w:p w14:paraId="4EED2EF0" w14:textId="76921928" w:rsidR="002E1B22" w:rsidRPr="00584CA2" w:rsidRDefault="000A3852" w:rsidP="00C73FC6">
      <w:pPr>
        <w:pStyle w:val="a9"/>
        <w:spacing w:after="160" w:line="256" w:lineRule="auto"/>
        <w:ind w:left="384"/>
        <w:contextualSpacing/>
        <w:rPr>
          <w:rFonts w:ascii="David" w:hAnsi="David"/>
          <w:sz w:val="24"/>
        </w:rPr>
      </w:pPr>
      <w:r>
        <w:rPr>
          <w:rFonts w:ascii="David" w:hAnsi="David" w:cs="David" w:hint="cs"/>
          <w:sz w:val="24"/>
          <w:szCs w:val="24"/>
          <w:rtl/>
        </w:rPr>
        <w:t xml:space="preserve">   </w:t>
      </w:r>
      <w:r w:rsidRPr="00C73FC6">
        <w:rPr>
          <w:rFonts w:ascii="David" w:hAnsi="David" w:hint="cs"/>
          <w:sz w:val="24"/>
          <w:rtl/>
        </w:rPr>
        <w:t xml:space="preserve">  </w:t>
      </w:r>
    </w:p>
    <w:p w14:paraId="1F7AAF2B" w14:textId="77777777" w:rsidR="002E1B22" w:rsidRPr="00F42B72" w:rsidRDefault="002E1B22" w:rsidP="00C73FC6">
      <w:pPr>
        <w:pStyle w:val="1"/>
        <w:numPr>
          <w:ilvl w:val="0"/>
          <w:numId w:val="0"/>
        </w:numPr>
        <w:tabs>
          <w:tab w:val="right" w:pos="9637"/>
        </w:tabs>
        <w:spacing w:after="120"/>
        <w:ind w:left="51" w:right="-284"/>
        <w:rPr>
          <w:rFonts w:ascii="David" w:hAnsi="David"/>
          <w:sz w:val="24"/>
        </w:rPr>
      </w:pPr>
      <w:r w:rsidRPr="00F42B72">
        <w:rPr>
          <w:rFonts w:ascii="David" w:hAnsi="David"/>
          <w:sz w:val="24"/>
          <w:rtl/>
        </w:rPr>
        <w:t>אנו קוראים לבטל את תזכיר החוק המוצע בעניין ביטול החברה השקופה ולהתקין במיידי את התקנות בעניין הפעלת החברה השקופה כקבוע בסעיף 64א'1 לפקודה, תוך התאמה לתיקוני החקיקה האחרונים שנעשו בחברת בית ובחברה משפחתית.</w:t>
      </w:r>
    </w:p>
    <w:p w14:paraId="409EB566" w14:textId="77777777" w:rsidR="002E1B22" w:rsidRDefault="002E1B22" w:rsidP="002E1B22">
      <w:pPr>
        <w:pStyle w:val="a9"/>
        <w:rPr>
          <w:rFonts w:ascii="David" w:hAnsi="David" w:cs="David"/>
          <w:sz w:val="24"/>
          <w:szCs w:val="24"/>
          <w:rtl/>
        </w:rPr>
      </w:pPr>
    </w:p>
    <w:p w14:paraId="23A1ED69" w14:textId="77777777" w:rsidR="002E1B22" w:rsidRPr="00F42B72" w:rsidRDefault="002E1B22" w:rsidP="002E1B22">
      <w:pPr>
        <w:rPr>
          <w:rFonts w:ascii="David" w:hAnsi="David"/>
          <w:b/>
          <w:bCs/>
          <w:sz w:val="24"/>
          <w:rtl/>
        </w:rPr>
      </w:pPr>
      <w:r w:rsidRPr="00F42B72">
        <w:rPr>
          <w:rFonts w:ascii="David" w:hAnsi="David"/>
          <w:b/>
          <w:bCs/>
          <w:sz w:val="24"/>
          <w:rtl/>
        </w:rPr>
        <w:t>בכל מקרה בוודאי שאין הצדקה לכלול ביטול זה במסגרת חוק ההסדרים ויש צורך בדיון מעמיק ורציני בנושא זה.</w:t>
      </w:r>
    </w:p>
    <w:p w14:paraId="37F5B75B" w14:textId="77777777" w:rsidR="000A3852" w:rsidRDefault="000A3852" w:rsidP="00F87261">
      <w:pPr>
        <w:pStyle w:val="1"/>
        <w:numPr>
          <w:ilvl w:val="0"/>
          <w:numId w:val="0"/>
        </w:numPr>
        <w:tabs>
          <w:tab w:val="right" w:pos="9637"/>
        </w:tabs>
        <w:spacing w:after="120"/>
        <w:ind w:right="-284"/>
        <w:rPr>
          <w:b/>
          <w:bCs/>
          <w:u w:val="single"/>
          <w:rtl/>
          <w:lang w:eastAsia="en-US"/>
        </w:rPr>
      </w:pPr>
    </w:p>
    <w:p w14:paraId="3BEB69A7" w14:textId="608DB8C1" w:rsidR="00225EC0" w:rsidRDefault="00225EC0" w:rsidP="00F87261">
      <w:pPr>
        <w:pStyle w:val="1"/>
        <w:numPr>
          <w:ilvl w:val="0"/>
          <w:numId w:val="0"/>
        </w:numPr>
        <w:tabs>
          <w:tab w:val="right" w:pos="9637"/>
        </w:tabs>
        <w:spacing w:after="120"/>
        <w:ind w:right="-284"/>
        <w:rPr>
          <w:b/>
          <w:bCs/>
          <w:u w:val="single"/>
          <w:rtl/>
          <w:lang w:eastAsia="en-US"/>
        </w:rPr>
      </w:pPr>
      <w:r w:rsidRPr="00B437FB">
        <w:rPr>
          <w:b/>
          <w:bCs/>
          <w:u w:val="single"/>
          <w:rtl/>
          <w:lang w:eastAsia="en-US"/>
        </w:rPr>
        <w:t>שיעורי מס מוטבים על הכנסות צבורות</w:t>
      </w:r>
    </w:p>
    <w:p w14:paraId="3CBC9CC7" w14:textId="1377F1F2" w:rsidR="007B1286" w:rsidRDefault="00225EC0" w:rsidP="006977D2">
      <w:pPr>
        <w:pStyle w:val="1"/>
        <w:numPr>
          <w:ilvl w:val="1"/>
          <w:numId w:val="2"/>
        </w:numPr>
        <w:tabs>
          <w:tab w:val="right" w:pos="9637"/>
        </w:tabs>
        <w:spacing w:after="120"/>
        <w:ind w:right="-284"/>
        <w:jc w:val="left"/>
        <w:rPr>
          <w:lang w:eastAsia="en-US"/>
        </w:rPr>
      </w:pPr>
      <w:r w:rsidRPr="00B437FB">
        <w:rPr>
          <w:rFonts w:hint="cs"/>
          <w:rtl/>
          <w:lang w:eastAsia="en-US"/>
        </w:rPr>
        <w:t xml:space="preserve">אנו מברכים על ההצעה </w:t>
      </w:r>
      <w:r w:rsidR="00AC26DC">
        <w:rPr>
          <w:rFonts w:hint="cs"/>
          <w:rtl/>
          <w:lang w:eastAsia="en-US"/>
        </w:rPr>
        <w:t>לעודד חלוקת דיבידנד מתוך הכנסות צבורות(רווחים כלואים) של חברות בעלות "מפעל מאושר" שלפי חוק עידוד השקעות הון,</w:t>
      </w:r>
      <w:r w:rsidR="00404B3E">
        <w:rPr>
          <w:rFonts w:hint="cs"/>
          <w:rtl/>
          <w:lang w:eastAsia="en-US"/>
        </w:rPr>
        <w:t xml:space="preserve"> </w:t>
      </w:r>
      <w:r w:rsidR="00AC26DC">
        <w:rPr>
          <w:rFonts w:hint="cs"/>
          <w:rtl/>
          <w:lang w:eastAsia="en-US"/>
        </w:rPr>
        <w:t>בדרך של  מתן הטבות במס</w:t>
      </w:r>
      <w:r w:rsidR="006977D2">
        <w:rPr>
          <w:lang w:val="en-GB" w:eastAsia="en-US"/>
        </w:rPr>
        <w:t xml:space="preserve"> </w:t>
      </w:r>
      <w:r w:rsidR="00AC26DC">
        <w:rPr>
          <w:rFonts w:hint="cs"/>
          <w:rtl/>
          <w:lang w:eastAsia="en-US"/>
        </w:rPr>
        <w:t>(שיעור מס מוטב).</w:t>
      </w:r>
      <w:r w:rsidR="00AC26DC" w:rsidRPr="00B437FB">
        <w:rPr>
          <w:rFonts w:hint="cs"/>
          <w:rtl/>
          <w:lang w:eastAsia="en-US"/>
        </w:rPr>
        <w:t xml:space="preserve"> </w:t>
      </w:r>
      <w:r w:rsidRPr="00B437FB">
        <w:rPr>
          <w:rtl/>
          <w:lang w:eastAsia="en-US"/>
        </w:rPr>
        <w:tab/>
      </w:r>
    </w:p>
    <w:p w14:paraId="7FCC3856" w14:textId="157CFAC8" w:rsidR="00D86048" w:rsidRPr="00E8513E" w:rsidRDefault="007B1286" w:rsidP="00C73FC6">
      <w:pPr>
        <w:pStyle w:val="1"/>
        <w:numPr>
          <w:ilvl w:val="1"/>
          <w:numId w:val="2"/>
        </w:numPr>
        <w:tabs>
          <w:tab w:val="right" w:pos="9637"/>
        </w:tabs>
        <w:spacing w:after="120"/>
        <w:ind w:left="51" w:right="-284" w:hanging="284"/>
        <w:rPr>
          <w:b/>
          <w:bCs/>
          <w:lang w:eastAsia="en-US"/>
        </w:rPr>
      </w:pPr>
      <w:r>
        <w:rPr>
          <w:rFonts w:hint="cs"/>
          <w:rtl/>
          <w:lang w:eastAsia="en-US"/>
        </w:rPr>
        <w:t>ע</w:t>
      </w:r>
      <w:r w:rsidR="00225EC0" w:rsidRPr="00B437FB">
        <w:rPr>
          <w:rtl/>
          <w:lang w:eastAsia="en-US"/>
        </w:rPr>
        <w:t xml:space="preserve">ידוד חלוקת דיבידנדים </w:t>
      </w:r>
      <w:r w:rsidR="00225EC0">
        <w:rPr>
          <w:rFonts w:hint="cs"/>
          <w:rtl/>
          <w:lang w:eastAsia="en-US"/>
        </w:rPr>
        <w:t xml:space="preserve">בשיעור מס מוטב </w:t>
      </w:r>
      <w:r w:rsidR="00225EC0" w:rsidRPr="00B437FB">
        <w:rPr>
          <w:rtl/>
          <w:lang w:eastAsia="en-US"/>
        </w:rPr>
        <w:t xml:space="preserve">הינו צו השעה בתקופה זו של </w:t>
      </w:r>
      <w:r w:rsidR="00225EC0" w:rsidRPr="00B437FB">
        <w:rPr>
          <w:rFonts w:hint="cs"/>
          <w:rtl/>
          <w:lang w:eastAsia="en-US"/>
        </w:rPr>
        <w:t>יציאה מ</w:t>
      </w:r>
      <w:r w:rsidR="00225EC0" w:rsidRPr="00B437FB">
        <w:rPr>
          <w:rtl/>
          <w:lang w:eastAsia="en-US"/>
        </w:rPr>
        <w:t>משבר הקורונה. שהרי, חלוקה כאמור לא רק שתביא לגביית מס בהיקף מיליארדי שקלים לקופת המדינה ולשיפור יחסי חוב תוצר, אלא גם תביא להגדלת הצריכה הפרטית המהווה מנוע צמיחה חשוב למשק בכלל ובתקופה זו</w:t>
      </w:r>
      <w:r w:rsidR="00225EC0" w:rsidRPr="00B437FB">
        <w:rPr>
          <w:rFonts w:hint="cs"/>
          <w:rtl/>
          <w:lang w:eastAsia="en-US"/>
        </w:rPr>
        <w:t xml:space="preserve"> בפרט</w:t>
      </w:r>
      <w:r w:rsidR="00225EC0" w:rsidRPr="00B437FB">
        <w:rPr>
          <w:rtl/>
          <w:lang w:eastAsia="en-US"/>
        </w:rPr>
        <w:t>.</w:t>
      </w:r>
      <w:r w:rsidR="00225EC0" w:rsidRPr="00B437FB">
        <w:rPr>
          <w:rFonts w:hint="cs"/>
          <w:rtl/>
          <w:lang w:eastAsia="en-US"/>
        </w:rPr>
        <w:t xml:space="preserve"> נוכח האמור </w:t>
      </w:r>
      <w:r w:rsidR="00225EC0" w:rsidRPr="003D205F">
        <w:rPr>
          <w:rFonts w:hint="cs"/>
          <w:b/>
          <w:bCs/>
          <w:u w:val="single"/>
          <w:rtl/>
          <w:lang w:eastAsia="en-US"/>
        </w:rPr>
        <w:t xml:space="preserve">אנו מבקשים </w:t>
      </w:r>
      <w:r w:rsidR="006F604D" w:rsidRPr="003D205F">
        <w:rPr>
          <w:rFonts w:hint="cs"/>
          <w:b/>
          <w:bCs/>
          <w:u w:val="single"/>
          <w:rtl/>
          <w:lang w:eastAsia="en-US"/>
        </w:rPr>
        <w:t>לה</w:t>
      </w:r>
      <w:r w:rsidR="006F604D">
        <w:rPr>
          <w:rFonts w:hint="cs"/>
          <w:b/>
          <w:bCs/>
          <w:u w:val="single"/>
          <w:rtl/>
          <w:lang w:eastAsia="en-US"/>
        </w:rPr>
        <w:t xml:space="preserve">רחיב </w:t>
      </w:r>
      <w:r w:rsidR="006F604D" w:rsidRPr="003D205F">
        <w:rPr>
          <w:rFonts w:hint="cs"/>
          <w:b/>
          <w:bCs/>
          <w:u w:val="single"/>
          <w:rtl/>
          <w:lang w:eastAsia="en-US"/>
        </w:rPr>
        <w:t xml:space="preserve"> </w:t>
      </w:r>
      <w:r w:rsidR="00225EC0" w:rsidRPr="003D205F">
        <w:rPr>
          <w:rFonts w:hint="cs"/>
          <w:b/>
          <w:bCs/>
          <w:u w:val="single"/>
          <w:rtl/>
          <w:lang w:eastAsia="en-US"/>
        </w:rPr>
        <w:t>את ההצעה</w:t>
      </w:r>
      <w:r w:rsidR="00225EC0" w:rsidRPr="00B437FB">
        <w:rPr>
          <w:rFonts w:hint="cs"/>
          <w:rtl/>
          <w:lang w:eastAsia="en-US"/>
        </w:rPr>
        <w:t xml:space="preserve"> </w:t>
      </w:r>
      <w:r w:rsidRPr="00E8513E">
        <w:rPr>
          <w:rFonts w:hint="eastAsia"/>
          <w:b/>
          <w:bCs/>
          <w:rtl/>
          <w:lang w:eastAsia="en-US"/>
        </w:rPr>
        <w:t>ולקבוע</w:t>
      </w:r>
      <w:r w:rsidRPr="00E8513E">
        <w:rPr>
          <w:b/>
          <w:bCs/>
          <w:rtl/>
          <w:lang w:eastAsia="en-US"/>
        </w:rPr>
        <w:t xml:space="preserve"> </w:t>
      </w:r>
      <w:r w:rsidR="00225EC0" w:rsidRPr="00E8513E">
        <w:rPr>
          <w:rFonts w:hint="eastAsia"/>
          <w:b/>
          <w:bCs/>
          <w:rtl/>
          <w:lang w:eastAsia="en-US"/>
        </w:rPr>
        <w:t>שיעורי</w:t>
      </w:r>
      <w:r w:rsidR="00225EC0" w:rsidRPr="00E8513E">
        <w:rPr>
          <w:b/>
          <w:bCs/>
          <w:rtl/>
          <w:lang w:eastAsia="en-US"/>
        </w:rPr>
        <w:t xml:space="preserve"> מס מוטבים בחלוקת דיבידנד </w:t>
      </w:r>
      <w:r w:rsidR="006F604D" w:rsidRPr="00E8513E">
        <w:rPr>
          <w:rFonts w:hint="eastAsia"/>
          <w:rtl/>
          <w:lang w:eastAsia="en-US"/>
        </w:rPr>
        <w:t>גם</w:t>
      </w:r>
      <w:r w:rsidR="006F604D" w:rsidRPr="006F604D">
        <w:rPr>
          <w:rFonts w:hint="cs"/>
          <w:b/>
          <w:bCs/>
          <w:rtl/>
          <w:lang w:eastAsia="en-US"/>
        </w:rPr>
        <w:t xml:space="preserve"> </w:t>
      </w:r>
      <w:r w:rsidR="00225EC0" w:rsidRPr="00E8513E">
        <w:rPr>
          <w:rFonts w:hint="eastAsia"/>
          <w:b/>
          <w:bCs/>
          <w:rtl/>
          <w:lang w:eastAsia="en-US"/>
        </w:rPr>
        <w:t>על</w:t>
      </w:r>
      <w:r w:rsidR="00225EC0" w:rsidRPr="00E8513E">
        <w:rPr>
          <w:b/>
          <w:bCs/>
          <w:rtl/>
          <w:lang w:eastAsia="en-US"/>
        </w:rPr>
        <w:t xml:space="preserve"> הכנסות צבורות (רווחים כלואים) של כלל העסקים במשק: מוסדות כספיים, חברות זרות תושבות חוץ, כלל החברות במשק </w:t>
      </w:r>
      <w:r w:rsidR="00225EC0" w:rsidRPr="00E8513E">
        <w:rPr>
          <w:rFonts w:hint="eastAsia"/>
          <w:b/>
          <w:bCs/>
          <w:rtl/>
          <w:lang w:eastAsia="en-US"/>
        </w:rPr>
        <w:t>וכו</w:t>
      </w:r>
      <w:r w:rsidR="00225EC0" w:rsidRPr="00E8513E">
        <w:rPr>
          <w:b/>
          <w:bCs/>
          <w:rtl/>
          <w:lang w:eastAsia="en-US"/>
        </w:rPr>
        <w:t>'.</w:t>
      </w:r>
    </w:p>
    <w:p w14:paraId="569D4189" w14:textId="690617A6" w:rsidR="00BC365C" w:rsidRPr="00D86048" w:rsidRDefault="00BC365C" w:rsidP="00C73FC6">
      <w:pPr>
        <w:pStyle w:val="1"/>
        <w:numPr>
          <w:ilvl w:val="1"/>
          <w:numId w:val="2"/>
        </w:numPr>
        <w:tabs>
          <w:tab w:val="right" w:pos="9637"/>
        </w:tabs>
        <w:spacing w:after="120"/>
        <w:ind w:left="51" w:right="-284" w:hanging="284"/>
        <w:rPr>
          <w:lang w:eastAsia="en-US"/>
        </w:rPr>
      </w:pPr>
      <w:r>
        <w:rPr>
          <w:rFonts w:hint="cs"/>
          <w:rtl/>
          <w:lang w:eastAsia="en-US"/>
        </w:rPr>
        <w:t>אנו מתנגדים להצעה לבטל את סעיף 74(</w:t>
      </w:r>
      <w:r w:rsidR="009039C8">
        <w:rPr>
          <w:rFonts w:hint="cs"/>
          <w:rtl/>
          <w:lang w:eastAsia="en-US"/>
        </w:rPr>
        <w:t>ד</w:t>
      </w:r>
      <w:r>
        <w:rPr>
          <w:rFonts w:hint="cs"/>
          <w:rtl/>
          <w:lang w:eastAsia="en-US"/>
        </w:rPr>
        <w:t>)(4)(ב)</w:t>
      </w:r>
      <w:r w:rsidR="009039C8">
        <w:rPr>
          <w:rFonts w:hint="cs"/>
          <w:rtl/>
          <w:lang w:eastAsia="en-US"/>
        </w:rPr>
        <w:t xml:space="preserve"> </w:t>
      </w:r>
      <w:r>
        <w:rPr>
          <w:rFonts w:hint="cs"/>
          <w:rtl/>
          <w:lang w:eastAsia="en-US"/>
        </w:rPr>
        <w:t>ש</w:t>
      </w:r>
      <w:r w:rsidR="004A7DC7">
        <w:rPr>
          <w:rFonts w:hint="cs"/>
          <w:rtl/>
          <w:lang w:eastAsia="en-US"/>
        </w:rPr>
        <w:t>מאפשר</w:t>
      </w:r>
      <w:r>
        <w:rPr>
          <w:rFonts w:hint="cs"/>
          <w:rtl/>
          <w:lang w:eastAsia="en-US"/>
        </w:rPr>
        <w:t xml:space="preserve"> ל</w:t>
      </w:r>
      <w:r w:rsidR="009039C8">
        <w:rPr>
          <w:rFonts w:hint="cs"/>
          <w:rtl/>
          <w:lang w:eastAsia="en-US"/>
        </w:rPr>
        <w:t>חברות ל</w:t>
      </w:r>
      <w:r>
        <w:rPr>
          <w:rFonts w:hint="cs"/>
          <w:rtl/>
          <w:lang w:eastAsia="en-US"/>
        </w:rPr>
        <w:t>חלק רווחים אשר לא מיוחסים ל</w:t>
      </w:r>
      <w:r w:rsidR="00AC26DC">
        <w:rPr>
          <w:rFonts w:hint="cs"/>
          <w:rtl/>
          <w:lang w:eastAsia="en-US"/>
        </w:rPr>
        <w:t>"</w:t>
      </w:r>
      <w:r>
        <w:rPr>
          <w:rFonts w:hint="cs"/>
          <w:rtl/>
          <w:lang w:eastAsia="en-US"/>
        </w:rPr>
        <w:t>הכנסות פטורות</w:t>
      </w:r>
      <w:r w:rsidR="00AC26DC">
        <w:rPr>
          <w:rFonts w:hint="cs"/>
          <w:rtl/>
          <w:lang w:eastAsia="en-US"/>
        </w:rPr>
        <w:t>"</w:t>
      </w:r>
      <w:r w:rsidR="009039C8">
        <w:rPr>
          <w:rFonts w:hint="cs"/>
          <w:rtl/>
          <w:lang w:eastAsia="en-US"/>
        </w:rPr>
        <w:t>,</w:t>
      </w:r>
      <w:r>
        <w:rPr>
          <w:rFonts w:hint="cs"/>
          <w:rtl/>
          <w:lang w:eastAsia="en-US"/>
        </w:rPr>
        <w:t xml:space="preserve"> מאחר שיגרום לחיוב מס חברות בעתיד בכל חלוקת דיבידנד</w:t>
      </w:r>
      <w:r w:rsidR="00526820">
        <w:rPr>
          <w:rFonts w:hint="cs"/>
          <w:rtl/>
          <w:lang w:eastAsia="en-US"/>
        </w:rPr>
        <w:t>,</w:t>
      </w:r>
      <w:r>
        <w:rPr>
          <w:rFonts w:hint="cs"/>
          <w:rtl/>
          <w:lang w:eastAsia="en-US"/>
        </w:rPr>
        <w:t xml:space="preserve"> ו</w:t>
      </w:r>
      <w:r w:rsidR="00526820">
        <w:rPr>
          <w:rFonts w:hint="cs"/>
          <w:rtl/>
          <w:lang w:eastAsia="en-US"/>
        </w:rPr>
        <w:t>יגרו</w:t>
      </w:r>
      <w:r w:rsidR="008241C9">
        <w:rPr>
          <w:rFonts w:hint="cs"/>
          <w:rtl/>
          <w:lang w:eastAsia="en-US"/>
        </w:rPr>
        <w:t xml:space="preserve">ם לפגיעה </w:t>
      </w:r>
      <w:r>
        <w:rPr>
          <w:rFonts w:hint="cs"/>
          <w:rtl/>
          <w:lang w:eastAsia="en-US"/>
        </w:rPr>
        <w:t xml:space="preserve">בתמריץ חשוב </w:t>
      </w:r>
      <w:r w:rsidR="008241C9">
        <w:rPr>
          <w:rFonts w:hint="cs"/>
          <w:rtl/>
          <w:lang w:eastAsia="en-US"/>
        </w:rPr>
        <w:t xml:space="preserve">מאוד </w:t>
      </w:r>
      <w:r w:rsidR="00526820">
        <w:rPr>
          <w:rFonts w:hint="cs"/>
          <w:rtl/>
          <w:lang w:eastAsia="en-US"/>
        </w:rPr>
        <w:t>ו</w:t>
      </w:r>
      <w:r w:rsidR="001E519C">
        <w:rPr>
          <w:rFonts w:hint="cs"/>
          <w:rtl/>
          <w:lang w:eastAsia="en-US"/>
        </w:rPr>
        <w:t>"</w:t>
      </w:r>
      <w:r>
        <w:rPr>
          <w:rFonts w:hint="cs"/>
          <w:rtl/>
          <w:lang w:eastAsia="en-US"/>
        </w:rPr>
        <w:t>ביציבות ההטבות</w:t>
      </w:r>
      <w:r w:rsidR="001E519C">
        <w:rPr>
          <w:rFonts w:hint="cs"/>
          <w:rtl/>
          <w:lang w:eastAsia="en-US"/>
        </w:rPr>
        <w:t>"</w:t>
      </w:r>
      <w:r>
        <w:rPr>
          <w:rFonts w:hint="cs"/>
          <w:rtl/>
          <w:lang w:eastAsia="en-US"/>
        </w:rPr>
        <w:t xml:space="preserve"> לחברות </w:t>
      </w:r>
      <w:r w:rsidR="00AC26DC">
        <w:rPr>
          <w:rFonts w:hint="cs"/>
          <w:rtl/>
          <w:lang w:eastAsia="en-US"/>
        </w:rPr>
        <w:t>ש</w:t>
      </w:r>
      <w:r>
        <w:rPr>
          <w:rFonts w:hint="cs"/>
          <w:rtl/>
          <w:lang w:eastAsia="en-US"/>
        </w:rPr>
        <w:t>בחוק עידוד</w:t>
      </w:r>
      <w:r w:rsidR="00D86048">
        <w:rPr>
          <w:rFonts w:hint="cs"/>
          <w:rtl/>
          <w:lang w:eastAsia="en-US"/>
        </w:rPr>
        <w:t xml:space="preserve"> השקעות הון</w:t>
      </w:r>
      <w:r>
        <w:rPr>
          <w:rFonts w:hint="cs"/>
          <w:rtl/>
          <w:lang w:eastAsia="en-US"/>
        </w:rPr>
        <w:t>.</w:t>
      </w:r>
    </w:p>
    <w:p w14:paraId="0B132B18" w14:textId="77777777" w:rsidR="00277FD2" w:rsidRDefault="00277FD2" w:rsidP="00277FD2">
      <w:pPr>
        <w:pStyle w:val="1"/>
        <w:numPr>
          <w:ilvl w:val="0"/>
          <w:numId w:val="0"/>
        </w:numPr>
        <w:tabs>
          <w:tab w:val="right" w:pos="9637"/>
        </w:tabs>
        <w:spacing w:after="120"/>
        <w:ind w:left="-233" w:right="-284"/>
        <w:rPr>
          <w:b/>
          <w:bCs/>
          <w:u w:val="single"/>
          <w:rtl/>
          <w:lang w:eastAsia="en-US"/>
        </w:rPr>
      </w:pPr>
      <w:r>
        <w:rPr>
          <w:rFonts w:hint="cs"/>
          <w:b/>
          <w:bCs/>
          <w:u w:val="single"/>
          <w:rtl/>
          <w:lang w:eastAsia="en-US"/>
        </w:rPr>
        <w:t xml:space="preserve">מס הכנסה </w:t>
      </w:r>
      <w:r>
        <w:rPr>
          <w:b/>
          <w:bCs/>
          <w:u w:val="single"/>
          <w:rtl/>
          <w:lang w:eastAsia="en-US"/>
        </w:rPr>
        <w:t>–</w:t>
      </w:r>
      <w:r>
        <w:rPr>
          <w:rFonts w:hint="cs"/>
          <w:b/>
          <w:bCs/>
          <w:u w:val="single"/>
          <w:rtl/>
          <w:lang w:eastAsia="en-US"/>
        </w:rPr>
        <w:t xml:space="preserve"> שיטת הדיווח על הכנסה לצרכי מס (מזומן מצטבר)</w:t>
      </w:r>
    </w:p>
    <w:p w14:paraId="7968F7A1" w14:textId="23B62AC9" w:rsidR="00277FD2" w:rsidRDefault="00277FD2" w:rsidP="00C73FC6">
      <w:pPr>
        <w:pStyle w:val="1"/>
        <w:numPr>
          <w:ilvl w:val="1"/>
          <w:numId w:val="2"/>
        </w:numPr>
        <w:tabs>
          <w:tab w:val="right" w:pos="9637"/>
        </w:tabs>
        <w:spacing w:after="120"/>
        <w:ind w:left="51" w:right="-284" w:hanging="284"/>
      </w:pPr>
      <w:r>
        <w:rPr>
          <w:rFonts w:hint="cs"/>
          <w:rtl/>
        </w:rPr>
        <w:t>נעלם מענייננ</w:t>
      </w:r>
      <w:r>
        <w:rPr>
          <w:rFonts w:hint="eastAsia"/>
          <w:rtl/>
        </w:rPr>
        <w:t>ו</w:t>
      </w:r>
      <w:r>
        <w:rPr>
          <w:rFonts w:hint="cs"/>
          <w:rtl/>
        </w:rPr>
        <w:t xml:space="preserve"> כיצד בימים אלה בהם עסקים רבים עדיין נלחמים על קיומם ופועלים ב</w:t>
      </w:r>
      <w:r w:rsidRPr="00E1166B">
        <w:rPr>
          <w:rtl/>
        </w:rPr>
        <w:t>אי וודאות קשה</w:t>
      </w:r>
      <w:r w:rsidR="00B22112">
        <w:rPr>
          <w:rFonts w:hint="cs"/>
          <w:rtl/>
        </w:rPr>
        <w:t>,</w:t>
      </w:r>
      <w:r>
        <w:rPr>
          <w:rFonts w:hint="cs"/>
          <w:rtl/>
        </w:rPr>
        <w:t xml:space="preserve"> חלקם גם חייבים סכומים משמעותיים ונמצאים בהסדרי חובות ישנה ונתונים בקשיים תזרימיים</w:t>
      </w:r>
      <w:r w:rsidR="00B22112">
        <w:rPr>
          <w:rFonts w:hint="cs"/>
          <w:rtl/>
        </w:rPr>
        <w:t>,</w:t>
      </w:r>
      <w:r>
        <w:rPr>
          <w:rFonts w:hint="cs"/>
          <w:rtl/>
        </w:rPr>
        <w:t xml:space="preserve"> עולה ההצעה להעביר עסקים רבים מדיווח לפי בסיס מזומן לבסיס מצטבר. גם כאן</w:t>
      </w:r>
      <w:r w:rsidRPr="00E1166B">
        <w:rPr>
          <w:rtl/>
        </w:rPr>
        <w:t xml:space="preserve"> נראה מקריאת הטיוטה כי רשות המיסים אינה מכירה ואף מתעלמת מהמציאות הכלכלית השוררת כיום במדינת ישראל - הן בקרב העסקים והן בקרב משקי הבית.  </w:t>
      </w:r>
    </w:p>
    <w:p w14:paraId="4AF0D95E" w14:textId="77777777" w:rsidR="00277FD2" w:rsidRPr="00043640" w:rsidRDefault="00277FD2" w:rsidP="00C73FC6">
      <w:pPr>
        <w:pStyle w:val="1"/>
        <w:numPr>
          <w:ilvl w:val="1"/>
          <w:numId w:val="2"/>
        </w:numPr>
        <w:tabs>
          <w:tab w:val="right" w:pos="9637"/>
        </w:tabs>
        <w:spacing w:after="120"/>
        <w:ind w:left="51" w:right="-284" w:hanging="284"/>
        <w:rPr>
          <w:b/>
          <w:bCs/>
          <w:u w:val="single"/>
          <w:rtl/>
          <w:lang w:eastAsia="en-US"/>
        </w:rPr>
      </w:pPr>
      <w:r w:rsidRPr="00043640">
        <w:rPr>
          <w:rtl/>
          <w:lang w:eastAsia="en-US"/>
        </w:rPr>
        <w:t>נוכח האמור לעיל</w:t>
      </w:r>
      <w:r>
        <w:rPr>
          <w:rFonts w:hint="cs"/>
          <w:rtl/>
          <w:lang w:eastAsia="en-US"/>
        </w:rPr>
        <w:t xml:space="preserve"> ובהינתן המצב במשק</w:t>
      </w:r>
      <w:r w:rsidRPr="00043640">
        <w:rPr>
          <w:rtl/>
          <w:lang w:eastAsia="en-US"/>
        </w:rPr>
        <w:t xml:space="preserve"> יש לדחות את ההצעה ולדון בנושא בצורה מסודרת </w:t>
      </w:r>
      <w:r>
        <w:rPr>
          <w:rFonts w:hint="cs"/>
          <w:rtl/>
          <w:lang w:eastAsia="en-US"/>
        </w:rPr>
        <w:t>לאחר שתהיה התאוששות מוחלטת מהמשבר.</w:t>
      </w:r>
    </w:p>
    <w:p w14:paraId="1512B388" w14:textId="5A9B8071" w:rsidR="00277FD2" w:rsidRDefault="00277FD2" w:rsidP="00277FD2">
      <w:pPr>
        <w:pStyle w:val="1"/>
        <w:numPr>
          <w:ilvl w:val="0"/>
          <w:numId w:val="0"/>
        </w:numPr>
        <w:tabs>
          <w:tab w:val="right" w:pos="9637"/>
        </w:tabs>
        <w:spacing w:after="120"/>
        <w:ind w:left="-233" w:right="-284"/>
        <w:rPr>
          <w:b/>
          <w:bCs/>
          <w:u w:val="single"/>
          <w:rtl/>
          <w:lang w:eastAsia="en-US"/>
        </w:rPr>
      </w:pPr>
      <w:r w:rsidRPr="00277FD2">
        <w:rPr>
          <w:b/>
          <w:bCs/>
          <w:u w:val="single"/>
          <w:rtl/>
          <w:lang w:eastAsia="en-US"/>
        </w:rPr>
        <w:t>מיסוי מקרקעין- צעדים לתיקון עיוותי מס ולהגדלת היצע הדיור</w:t>
      </w:r>
    </w:p>
    <w:p w14:paraId="68F60A84" w14:textId="77777777" w:rsidR="00700F94" w:rsidRDefault="00792465" w:rsidP="00107630">
      <w:pPr>
        <w:pStyle w:val="1"/>
        <w:numPr>
          <w:ilvl w:val="1"/>
          <w:numId w:val="2"/>
        </w:numPr>
        <w:tabs>
          <w:tab w:val="right" w:pos="9637"/>
        </w:tabs>
        <w:spacing w:after="120"/>
        <w:ind w:left="51" w:right="-284" w:hanging="284"/>
        <w:rPr>
          <w:lang w:eastAsia="en-US"/>
        </w:rPr>
      </w:pPr>
      <w:r w:rsidRPr="00792465">
        <w:rPr>
          <w:rtl/>
          <w:lang w:eastAsia="en-US"/>
        </w:rPr>
        <w:t xml:space="preserve">מוצע </w:t>
      </w:r>
      <w:r w:rsidRPr="00792465">
        <w:rPr>
          <w:rFonts w:hint="cs"/>
          <w:rtl/>
          <w:lang w:eastAsia="en-US"/>
        </w:rPr>
        <w:t xml:space="preserve">בטיוטת חוק ההסדרים </w:t>
      </w:r>
      <w:r w:rsidRPr="00792465">
        <w:rPr>
          <w:rtl/>
          <w:lang w:eastAsia="en-US"/>
        </w:rPr>
        <w:t>לתקן את סעיף 48א(ג)לחוק מיסוי מקרקעין כך שיקבע כי מוכר זכות במקרקעין שהיא דירת מגורים לא יוכל ליהנות מהחישוב הליניארי המוטב אלא אם הוציא היתר בניה לבניית הדירה עד ליום 31.12.2024 וזאת בשל הרצון לעודד בניית דירות על קרקע פנויה.</w:t>
      </w:r>
    </w:p>
    <w:p w14:paraId="3EB43205" w14:textId="40D1D698" w:rsidR="00B22112" w:rsidRPr="00792465" w:rsidRDefault="00792465" w:rsidP="00107630">
      <w:pPr>
        <w:pStyle w:val="1"/>
        <w:numPr>
          <w:ilvl w:val="1"/>
          <w:numId w:val="2"/>
        </w:numPr>
        <w:tabs>
          <w:tab w:val="right" w:pos="9637"/>
        </w:tabs>
        <w:spacing w:after="120"/>
        <w:ind w:left="51" w:right="-284" w:hanging="284"/>
        <w:rPr>
          <w:rtl/>
          <w:lang w:eastAsia="en-US"/>
        </w:rPr>
      </w:pPr>
      <w:r w:rsidRPr="00792465">
        <w:rPr>
          <w:rtl/>
          <w:lang w:eastAsia="en-US"/>
        </w:rPr>
        <w:t xml:space="preserve">ראשית, הוצאת היתר בניה מעבר לקשיים </w:t>
      </w:r>
      <w:r w:rsidR="00B22112" w:rsidRPr="00792465">
        <w:rPr>
          <w:rFonts w:hint="cs"/>
          <w:rtl/>
          <w:lang w:eastAsia="en-US"/>
        </w:rPr>
        <w:t>הבירוקרטיי</w:t>
      </w:r>
      <w:r w:rsidR="00B22112" w:rsidRPr="00792465">
        <w:rPr>
          <w:rFonts w:hint="eastAsia"/>
          <w:rtl/>
          <w:lang w:eastAsia="en-US"/>
        </w:rPr>
        <w:t>ם</w:t>
      </w:r>
      <w:r w:rsidRPr="00792465">
        <w:rPr>
          <w:rtl/>
          <w:lang w:eastAsia="en-US"/>
        </w:rPr>
        <w:t xml:space="preserve"> שיש בהליך כאמור, לא בהכרח תגרום לבנית דירות על אותה קרקע.</w:t>
      </w:r>
      <w:r w:rsidR="00B22112">
        <w:rPr>
          <w:rFonts w:hint="cs"/>
          <w:rtl/>
          <w:lang w:eastAsia="en-US"/>
        </w:rPr>
        <w:t xml:space="preserve"> </w:t>
      </w:r>
      <w:r w:rsidRPr="00792465">
        <w:rPr>
          <w:rtl/>
          <w:lang w:eastAsia="en-US"/>
        </w:rPr>
        <w:t xml:space="preserve">שנית, חקיקה כזו </w:t>
      </w:r>
      <w:r w:rsidR="007B1286">
        <w:rPr>
          <w:rFonts w:hint="cs"/>
          <w:rtl/>
          <w:lang w:eastAsia="en-US"/>
        </w:rPr>
        <w:t>,מעבר לכך שהיא עשויה ליצור בוקה ומבולקה  בענף הנדלן,</w:t>
      </w:r>
      <w:r w:rsidR="008C67B9">
        <w:rPr>
          <w:rFonts w:hint="cs"/>
          <w:rtl/>
          <w:lang w:eastAsia="en-US"/>
        </w:rPr>
        <w:t xml:space="preserve"> </w:t>
      </w:r>
      <w:r w:rsidR="007B1286">
        <w:rPr>
          <w:rFonts w:hint="cs"/>
          <w:rtl/>
          <w:lang w:eastAsia="en-US"/>
        </w:rPr>
        <w:t>היא גם חקיקה רטרואקטיבית שיש להימנע ממנה.</w:t>
      </w:r>
      <w:r w:rsidR="00B22112" w:rsidRPr="00B22112">
        <w:rPr>
          <w:rFonts w:hint="cs"/>
          <w:rtl/>
          <w:lang w:eastAsia="en-US"/>
        </w:rPr>
        <w:t xml:space="preserve"> </w:t>
      </w:r>
      <w:r w:rsidR="00B22112" w:rsidRPr="00792465">
        <w:rPr>
          <w:rFonts w:hint="cs"/>
          <w:rtl/>
          <w:lang w:eastAsia="en-US"/>
        </w:rPr>
        <w:t>נוכח האמור</w:t>
      </w:r>
      <w:r w:rsidR="007B1286">
        <w:rPr>
          <w:rFonts w:hint="cs"/>
          <w:rtl/>
          <w:lang w:eastAsia="en-US"/>
        </w:rPr>
        <w:t>,</w:t>
      </w:r>
      <w:r w:rsidR="008C67B9">
        <w:rPr>
          <w:rFonts w:hint="cs"/>
          <w:rtl/>
          <w:lang w:eastAsia="en-US"/>
        </w:rPr>
        <w:t xml:space="preserve"> לדעתנו</w:t>
      </w:r>
      <w:r w:rsidR="007B1286">
        <w:rPr>
          <w:rFonts w:hint="cs"/>
          <w:rtl/>
          <w:lang w:eastAsia="en-US"/>
        </w:rPr>
        <w:t>,</w:t>
      </w:r>
      <w:r w:rsidR="00B22112" w:rsidRPr="00792465">
        <w:rPr>
          <w:rFonts w:hint="cs"/>
          <w:rtl/>
          <w:lang w:eastAsia="en-US"/>
        </w:rPr>
        <w:t xml:space="preserve"> יש לדחות את ההצעה.</w:t>
      </w:r>
    </w:p>
    <w:p w14:paraId="3CA974F7" w14:textId="78AB29D7" w:rsidR="00792465" w:rsidRPr="00792465" w:rsidRDefault="00792465" w:rsidP="00792465">
      <w:pPr>
        <w:pStyle w:val="1"/>
        <w:numPr>
          <w:ilvl w:val="1"/>
          <w:numId w:val="2"/>
        </w:numPr>
        <w:tabs>
          <w:tab w:val="right" w:pos="9637"/>
        </w:tabs>
        <w:spacing w:after="120"/>
        <w:ind w:left="51" w:right="-284" w:hanging="284"/>
        <w:rPr>
          <w:rtl/>
          <w:lang w:eastAsia="en-US"/>
        </w:rPr>
      </w:pPr>
      <w:r w:rsidRPr="00792465">
        <w:rPr>
          <w:rtl/>
          <w:lang w:eastAsia="en-US"/>
        </w:rPr>
        <w:t>עוד מוצע</w:t>
      </w:r>
      <w:r w:rsidRPr="00792465">
        <w:rPr>
          <w:rFonts w:hint="cs"/>
          <w:rtl/>
          <w:lang w:eastAsia="en-US"/>
        </w:rPr>
        <w:t xml:space="preserve"> בטיוטת חוק ההסדרים</w:t>
      </w:r>
      <w:r w:rsidRPr="00792465">
        <w:rPr>
          <w:rtl/>
          <w:lang w:eastAsia="en-US"/>
        </w:rPr>
        <w:t xml:space="preserve"> לקצר את משך הזמן שמשפרי דיור יכולים להחזיק במקביל בשתי דירות ולהיחשב כבעלי דירה יחידה לפני שמכרו את דירתם הישנה שהיא כיום 24 חודשים לתקופה של 12 חודשים.</w:t>
      </w:r>
    </w:p>
    <w:p w14:paraId="2C227FAD" w14:textId="2DFFCA2F" w:rsidR="00792465" w:rsidRDefault="00792465" w:rsidP="00792465">
      <w:pPr>
        <w:pStyle w:val="1"/>
        <w:numPr>
          <w:ilvl w:val="1"/>
          <w:numId w:val="2"/>
        </w:numPr>
        <w:tabs>
          <w:tab w:val="right" w:pos="9637"/>
        </w:tabs>
        <w:spacing w:after="120"/>
        <w:ind w:left="51" w:right="-284" w:hanging="284"/>
        <w:rPr>
          <w:lang w:eastAsia="en-US"/>
        </w:rPr>
      </w:pPr>
      <w:r w:rsidRPr="00792465">
        <w:rPr>
          <w:rtl/>
          <w:lang w:eastAsia="en-US"/>
        </w:rPr>
        <w:t>תקופה של 12 חודשים למכירת הדירה השנ</w:t>
      </w:r>
      <w:r>
        <w:rPr>
          <w:rFonts w:hint="cs"/>
          <w:rtl/>
          <w:lang w:eastAsia="en-US"/>
        </w:rPr>
        <w:t>י</w:t>
      </w:r>
      <w:r w:rsidRPr="00792465">
        <w:rPr>
          <w:rtl/>
          <w:lang w:eastAsia="en-US"/>
        </w:rPr>
        <w:t xml:space="preserve">יה קצרה ממשך הזמן שבו דירה שניה נמצאת על המדף </w:t>
      </w:r>
      <w:r w:rsidRPr="00792465">
        <w:rPr>
          <w:rFonts w:hint="cs"/>
          <w:rtl/>
          <w:lang w:eastAsia="en-US"/>
        </w:rPr>
        <w:t>ועל כן יש לדחות את ההצעה</w:t>
      </w:r>
      <w:r w:rsidRPr="00792465">
        <w:rPr>
          <w:rtl/>
          <w:lang w:eastAsia="en-US"/>
        </w:rPr>
        <w:t>.</w:t>
      </w:r>
    </w:p>
    <w:p w14:paraId="71360085" w14:textId="0125035E" w:rsidR="00A842E9" w:rsidRPr="00A842E9" w:rsidRDefault="003179E3" w:rsidP="00A842E9">
      <w:pPr>
        <w:pStyle w:val="1"/>
        <w:numPr>
          <w:ilvl w:val="0"/>
          <w:numId w:val="0"/>
        </w:numPr>
        <w:tabs>
          <w:tab w:val="right" w:pos="9637"/>
        </w:tabs>
        <w:spacing w:after="120"/>
        <w:ind w:left="-233" w:right="-284"/>
        <w:rPr>
          <w:b/>
          <w:bCs/>
          <w:color w:val="FF0000"/>
          <w:u w:val="single"/>
          <w:rtl/>
          <w:lang w:eastAsia="en-US"/>
        </w:rPr>
      </w:pPr>
      <w:r>
        <w:rPr>
          <w:rFonts w:hint="cs"/>
          <w:b/>
          <w:bCs/>
          <w:u w:val="single"/>
          <w:rtl/>
          <w:lang w:eastAsia="en-US"/>
        </w:rPr>
        <w:t xml:space="preserve">חוק עידוד השקעות הון - פרק </w:t>
      </w:r>
      <w:r w:rsidR="005A6F0B">
        <w:rPr>
          <w:rFonts w:hint="cs"/>
          <w:b/>
          <w:bCs/>
          <w:u w:val="single"/>
          <w:rtl/>
          <w:lang w:eastAsia="en-US"/>
        </w:rPr>
        <w:t xml:space="preserve">שכירות מוסדית ארוכת טווח </w:t>
      </w:r>
    </w:p>
    <w:p w14:paraId="56FAA08D" w14:textId="4C7F7EE5" w:rsidR="00E73790" w:rsidRPr="00A842E9" w:rsidRDefault="00B474F3" w:rsidP="00A842E9">
      <w:pPr>
        <w:pStyle w:val="1"/>
        <w:numPr>
          <w:ilvl w:val="1"/>
          <w:numId w:val="2"/>
        </w:numPr>
        <w:tabs>
          <w:tab w:val="right" w:pos="9637"/>
        </w:tabs>
        <w:spacing w:after="120"/>
        <w:ind w:left="51" w:right="-284" w:hanging="284"/>
        <w:rPr>
          <w:b/>
          <w:bCs/>
          <w:u w:val="single"/>
          <w:lang w:eastAsia="en-US"/>
        </w:rPr>
      </w:pPr>
      <w:r w:rsidRPr="00A842E9">
        <w:rPr>
          <w:rFonts w:hint="cs"/>
          <w:rtl/>
          <w:lang w:eastAsia="en-US"/>
        </w:rPr>
        <w:t xml:space="preserve">על פי ההצעה, תנאי לקבלת </w:t>
      </w:r>
      <w:r w:rsidR="003D205F">
        <w:rPr>
          <w:rFonts w:hint="cs"/>
          <w:rtl/>
          <w:lang w:eastAsia="en-US"/>
        </w:rPr>
        <w:t xml:space="preserve">שכירות מוסדית ארוכת טווח לקבלת </w:t>
      </w:r>
      <w:r w:rsidRPr="00A842E9">
        <w:rPr>
          <w:rFonts w:hint="cs"/>
          <w:rtl/>
          <w:lang w:eastAsia="en-US"/>
        </w:rPr>
        <w:t>ההטבות בחוק תהיה בניית</w:t>
      </w:r>
      <w:r w:rsidR="009167E2" w:rsidRPr="00A842E9">
        <w:rPr>
          <w:rFonts w:hint="cs"/>
          <w:rtl/>
          <w:lang w:eastAsia="en-US"/>
        </w:rPr>
        <w:t>ן</w:t>
      </w:r>
      <w:r w:rsidRPr="00A842E9">
        <w:rPr>
          <w:rFonts w:hint="cs"/>
          <w:rtl/>
          <w:lang w:eastAsia="en-US"/>
        </w:rPr>
        <w:t xml:space="preserve"> של 20 יחידות דיור לפחות, אשר מתוכן 80% תהיינה מיועדות להשכר</w:t>
      </w:r>
      <w:r w:rsidR="003D205F">
        <w:rPr>
          <w:rFonts w:hint="cs"/>
          <w:rtl/>
          <w:lang w:eastAsia="en-US"/>
        </w:rPr>
        <w:t>ה</w:t>
      </w:r>
      <w:r w:rsidRPr="00A842E9">
        <w:rPr>
          <w:rFonts w:hint="cs"/>
          <w:rtl/>
          <w:lang w:eastAsia="en-US"/>
        </w:rPr>
        <w:t>. זאת, במקום התנאים הקבועים כיום בחוק, לפיה</w:t>
      </w:r>
      <w:r w:rsidR="009167E2" w:rsidRPr="00A842E9">
        <w:rPr>
          <w:rFonts w:hint="cs"/>
          <w:rtl/>
          <w:lang w:eastAsia="en-US"/>
        </w:rPr>
        <w:t>ם</w:t>
      </w:r>
      <w:r w:rsidRPr="00A842E9">
        <w:rPr>
          <w:rFonts w:hint="cs"/>
          <w:rtl/>
          <w:lang w:eastAsia="en-US"/>
        </w:rPr>
        <w:t xml:space="preserve"> די בבנייתן של 6 דירות בלבד, אשר מתוכן ניתן למכור 50%. </w:t>
      </w:r>
      <w:r w:rsidR="00481935" w:rsidRPr="00A842E9">
        <w:rPr>
          <w:rFonts w:hint="cs"/>
          <w:rtl/>
          <w:lang w:eastAsia="en-US"/>
        </w:rPr>
        <w:t>כמו כן, בהצעה אף קיימת הגדלה של תקופת ההשכרה המינימאלית ל- 15 שנים</w:t>
      </w:r>
      <w:r w:rsidR="00DA074E" w:rsidRPr="00A842E9">
        <w:rPr>
          <w:rFonts w:hint="cs"/>
          <w:rtl/>
          <w:lang w:eastAsia="en-US"/>
        </w:rPr>
        <w:t xml:space="preserve"> ובנוסף </w:t>
      </w:r>
      <w:r w:rsidR="006E29FA" w:rsidRPr="00A842E9">
        <w:rPr>
          <w:rFonts w:hint="cs"/>
          <w:rtl/>
          <w:lang w:eastAsia="en-US"/>
        </w:rPr>
        <w:t>-</w:t>
      </w:r>
      <w:r w:rsidR="00DA074E" w:rsidRPr="00A842E9">
        <w:rPr>
          <w:rFonts w:hint="cs"/>
          <w:rtl/>
          <w:lang w:eastAsia="en-US"/>
        </w:rPr>
        <w:t xml:space="preserve"> ההטבות הקבועות בחוק בעניין זה יוגבלו לחברות בלבד. </w:t>
      </w:r>
    </w:p>
    <w:p w14:paraId="19572874" w14:textId="3F2949C4" w:rsidR="00DA1B14" w:rsidRPr="00A842E9" w:rsidRDefault="00B22112" w:rsidP="00E73790">
      <w:pPr>
        <w:pStyle w:val="1"/>
        <w:numPr>
          <w:ilvl w:val="1"/>
          <w:numId w:val="2"/>
        </w:numPr>
        <w:tabs>
          <w:tab w:val="right" w:pos="9637"/>
        </w:tabs>
        <w:spacing w:after="120"/>
        <w:ind w:left="51" w:right="-284" w:hanging="284"/>
        <w:rPr>
          <w:b/>
          <w:bCs/>
          <w:u w:val="single"/>
          <w:lang w:eastAsia="en-US"/>
        </w:rPr>
      </w:pPr>
      <w:r>
        <w:rPr>
          <w:rFonts w:hint="cs"/>
          <w:rtl/>
          <w:lang w:eastAsia="en-US"/>
        </w:rPr>
        <w:t xml:space="preserve">אנו סבורים כי </w:t>
      </w:r>
      <w:r w:rsidR="003F576D" w:rsidRPr="00A842E9">
        <w:rPr>
          <w:rFonts w:hint="cs"/>
          <w:rtl/>
          <w:lang w:eastAsia="en-US"/>
        </w:rPr>
        <w:t xml:space="preserve">יש </w:t>
      </w:r>
      <w:r w:rsidR="002657B4" w:rsidRPr="00A842E9">
        <w:rPr>
          <w:rFonts w:hint="cs"/>
          <w:rtl/>
          <w:lang w:eastAsia="en-US"/>
        </w:rPr>
        <w:t xml:space="preserve">בהצעה זו </w:t>
      </w:r>
      <w:r w:rsidR="003F576D" w:rsidRPr="00A842E9">
        <w:rPr>
          <w:rFonts w:hint="cs"/>
          <w:rtl/>
          <w:lang w:eastAsia="en-US"/>
        </w:rPr>
        <w:t xml:space="preserve">כדי לפגוע ביזמים קטנים ובינוניים אשר תורמים להגדלת היצע יחידות הדיור במדינת ישראל </w:t>
      </w:r>
      <w:r w:rsidR="003F576D" w:rsidRPr="00A842E9">
        <w:rPr>
          <w:rtl/>
          <w:lang w:eastAsia="en-US"/>
        </w:rPr>
        <w:t>–</w:t>
      </w:r>
      <w:r w:rsidR="003F576D" w:rsidRPr="00A842E9">
        <w:rPr>
          <w:rFonts w:hint="cs"/>
          <w:rtl/>
          <w:lang w:eastAsia="en-US"/>
        </w:rPr>
        <w:t xml:space="preserve"> הן בפזורה והן באזורי ביקוש</w:t>
      </w:r>
      <w:r w:rsidR="006E29FA" w:rsidRPr="00A842E9">
        <w:rPr>
          <w:rFonts w:hint="cs"/>
          <w:rtl/>
          <w:lang w:eastAsia="en-US"/>
        </w:rPr>
        <w:t xml:space="preserve"> באמצעות פרויקטים הנבנים בהתאם להוראות חוק עידוד השקעות</w:t>
      </w:r>
      <w:r w:rsidR="003F576D" w:rsidRPr="00A842E9">
        <w:rPr>
          <w:rFonts w:hint="cs"/>
          <w:rtl/>
          <w:lang w:eastAsia="en-US"/>
        </w:rPr>
        <w:t>. פרויקטים אלו</w:t>
      </w:r>
      <w:r w:rsidR="006E29FA" w:rsidRPr="00A842E9">
        <w:rPr>
          <w:rFonts w:hint="cs"/>
          <w:rtl/>
          <w:lang w:eastAsia="en-US"/>
        </w:rPr>
        <w:t xml:space="preserve">, </w:t>
      </w:r>
      <w:r w:rsidR="003F576D" w:rsidRPr="00A842E9">
        <w:rPr>
          <w:rFonts w:hint="cs"/>
          <w:rtl/>
          <w:lang w:eastAsia="en-US"/>
        </w:rPr>
        <w:t xml:space="preserve">אשר ספק אם היו יוצאים לפועל ללא ההקלות הקבועות בחוק עידוד השקעות הון </w:t>
      </w:r>
      <w:r w:rsidR="003F576D" w:rsidRPr="00A842E9">
        <w:rPr>
          <w:rtl/>
          <w:lang w:eastAsia="en-US"/>
        </w:rPr>
        <w:t>–</w:t>
      </w:r>
      <w:r w:rsidR="003F576D" w:rsidRPr="00A842E9">
        <w:rPr>
          <w:rFonts w:hint="cs"/>
          <w:rtl/>
          <w:lang w:eastAsia="en-US"/>
        </w:rPr>
        <w:t xml:space="preserve"> תורמים מאות מיליונים כל שנה לתל"ג ולגביית מיסים על ידי המדינה. </w:t>
      </w:r>
      <w:r w:rsidR="002657B4" w:rsidRPr="00A842E9">
        <w:rPr>
          <w:rFonts w:hint="cs"/>
          <w:rtl/>
          <w:lang w:eastAsia="en-US"/>
        </w:rPr>
        <w:t xml:space="preserve"> </w:t>
      </w:r>
    </w:p>
    <w:p w14:paraId="0C2E0845" w14:textId="77777777" w:rsidR="00A842E9" w:rsidRPr="00A842E9" w:rsidRDefault="002657B4" w:rsidP="00CD1D58">
      <w:pPr>
        <w:pStyle w:val="1"/>
        <w:numPr>
          <w:ilvl w:val="1"/>
          <w:numId w:val="2"/>
        </w:numPr>
        <w:tabs>
          <w:tab w:val="right" w:pos="9637"/>
        </w:tabs>
        <w:spacing w:after="120"/>
        <w:ind w:left="51" w:right="-284" w:hanging="284"/>
        <w:rPr>
          <w:rFonts w:ascii="הנדון: המלצות לפעולות נדרשות לה" w:hAnsi="הנדון: המלצות לפעולות נדרשות לה"/>
          <w:sz w:val="24"/>
        </w:rPr>
      </w:pPr>
      <w:r w:rsidRPr="00A842E9">
        <w:rPr>
          <w:rFonts w:hint="cs"/>
          <w:rtl/>
          <w:lang w:eastAsia="en-US"/>
        </w:rPr>
        <w:t>לפיכך, ההגבלות המוצעות אינן סבירות ויש בהן כדי להביא לחוסר כדאיות כלכלית בפרויקטים רבים לבנייה להשכרה</w:t>
      </w:r>
      <w:r w:rsidR="006E29FA" w:rsidRPr="00A842E9">
        <w:rPr>
          <w:rFonts w:hint="cs"/>
          <w:rtl/>
          <w:lang w:eastAsia="en-US"/>
        </w:rPr>
        <w:t xml:space="preserve"> ואף כדי לחזק את החברות המובילות והגדולות בתחום הבנייה</w:t>
      </w:r>
      <w:r w:rsidRPr="00A842E9">
        <w:rPr>
          <w:rFonts w:hint="cs"/>
          <w:rtl/>
          <w:lang w:eastAsia="en-US"/>
        </w:rPr>
        <w:t xml:space="preserve">. </w:t>
      </w:r>
    </w:p>
    <w:p w14:paraId="06173029" w14:textId="75EA1631" w:rsidR="00CE42D1" w:rsidRPr="00CE42D1" w:rsidRDefault="00A842E9" w:rsidP="005D47F4">
      <w:pPr>
        <w:pStyle w:val="1"/>
        <w:numPr>
          <w:ilvl w:val="1"/>
          <w:numId w:val="2"/>
        </w:numPr>
        <w:tabs>
          <w:tab w:val="right" w:pos="9637"/>
        </w:tabs>
        <w:spacing w:after="120"/>
        <w:ind w:left="58" w:right="-288" w:hanging="288"/>
        <w:rPr>
          <w:rFonts w:ascii="Arial" w:hAnsi="Arial"/>
          <w:b/>
          <w:bCs/>
          <w:sz w:val="24"/>
          <w:u w:val="single"/>
        </w:rPr>
      </w:pPr>
      <w:r w:rsidRPr="00CE42D1">
        <w:rPr>
          <w:rFonts w:ascii="הנדון: המלצות לפעולות נדרשות לה" w:hAnsi="הנדון: המלצות לפעולות נדרשות לה" w:hint="cs"/>
          <w:sz w:val="24"/>
          <w:rtl/>
        </w:rPr>
        <w:t>נוכח האמור</w:t>
      </w:r>
      <w:r w:rsidR="007B1286">
        <w:rPr>
          <w:rFonts w:ascii="הנדון: המלצות לפעולות נדרשות לה" w:hAnsi="הנדון: המלצות לפעולות נדרשות לה" w:hint="cs"/>
          <w:sz w:val="24"/>
          <w:rtl/>
        </w:rPr>
        <w:t>,</w:t>
      </w:r>
      <w:r w:rsidR="00C42299">
        <w:rPr>
          <w:rFonts w:ascii="הנדון: המלצות לפעולות נדרשות לה" w:hAnsi="הנדון: המלצות לפעולות נדרשות לה" w:hint="cs"/>
          <w:sz w:val="24"/>
          <w:rtl/>
        </w:rPr>
        <w:t xml:space="preserve"> </w:t>
      </w:r>
      <w:r w:rsidRPr="00CE42D1">
        <w:rPr>
          <w:rFonts w:ascii="הנדון: המלצות לפעולות נדרשות לה" w:hAnsi="הנדון: המלצות לפעולות נדרשות לה" w:hint="cs"/>
          <w:sz w:val="24"/>
          <w:rtl/>
        </w:rPr>
        <w:t>ובשים לב למצב יוקר המחיה וניסיונות הממשלה להוזיל את עלויות הדיור</w:t>
      </w:r>
      <w:r w:rsidR="007B1286">
        <w:rPr>
          <w:rFonts w:ascii="הנדון: המלצות לפעולות נדרשות לה" w:hAnsi="הנדון: המלצות לפעולות נדרשות לה" w:hint="cs"/>
          <w:sz w:val="24"/>
          <w:rtl/>
        </w:rPr>
        <w:t>,</w:t>
      </w:r>
      <w:r w:rsidRPr="00CE42D1">
        <w:rPr>
          <w:rFonts w:ascii="הנדון: המלצות לפעולות נדרשות לה" w:hAnsi="הנדון: המלצות לפעולות נדרשות לה" w:hint="cs"/>
          <w:sz w:val="24"/>
          <w:rtl/>
        </w:rPr>
        <w:t xml:space="preserve"> יש לדחות את ההצעה.</w:t>
      </w:r>
    </w:p>
    <w:p w14:paraId="3F41B2B7" w14:textId="429F599B" w:rsidR="00833FD5" w:rsidRPr="00CE42D1" w:rsidRDefault="00833FD5" w:rsidP="00CE42D1">
      <w:pPr>
        <w:pStyle w:val="1"/>
        <w:numPr>
          <w:ilvl w:val="0"/>
          <w:numId w:val="0"/>
        </w:numPr>
        <w:tabs>
          <w:tab w:val="right" w:pos="9637"/>
        </w:tabs>
        <w:spacing w:after="120"/>
        <w:ind w:left="-230" w:right="-288"/>
        <w:rPr>
          <w:rFonts w:ascii="Arial" w:hAnsi="Arial"/>
          <w:b/>
          <w:bCs/>
          <w:sz w:val="24"/>
          <w:u w:val="single"/>
          <w:rtl/>
        </w:rPr>
      </w:pPr>
      <w:r w:rsidRPr="00CE42D1">
        <w:rPr>
          <w:rFonts w:ascii="Arial" w:hAnsi="Arial"/>
          <w:b/>
          <w:bCs/>
          <w:sz w:val="24"/>
          <w:u w:val="single"/>
          <w:rtl/>
        </w:rPr>
        <w:t>פרק בינוי ושיכון שבתזכיר חוק התוכנית הכלכלית ותיקוני חקיקה</w:t>
      </w:r>
      <w:r w:rsidRPr="00CE42D1">
        <w:rPr>
          <w:rFonts w:ascii="Arial" w:hAnsi="Arial" w:hint="cs"/>
          <w:b/>
          <w:bCs/>
          <w:sz w:val="24"/>
          <w:u w:val="single"/>
          <w:rtl/>
        </w:rPr>
        <w:t xml:space="preserve"> </w:t>
      </w:r>
      <w:r w:rsidRPr="00CE42D1">
        <w:rPr>
          <w:rFonts w:ascii="Arial" w:hAnsi="Arial"/>
          <w:b/>
          <w:bCs/>
          <w:sz w:val="24"/>
          <w:u w:val="single"/>
          <w:rtl/>
        </w:rPr>
        <w:t>ליישום המדיניות הכלכלית לשנות התקציב 201 ו-2022, התשפ"א-2021</w:t>
      </w:r>
    </w:p>
    <w:p w14:paraId="5671F0C5" w14:textId="77777777" w:rsidR="00833FD5" w:rsidRDefault="00833FD5" w:rsidP="00DC57A3">
      <w:pPr>
        <w:ind w:firstLine="720"/>
        <w:rPr>
          <w:rFonts w:ascii="Arial" w:hAnsi="Arial"/>
          <w:b/>
          <w:bCs/>
          <w:sz w:val="24"/>
          <w:u w:val="single"/>
          <w:rtl/>
        </w:rPr>
      </w:pPr>
    </w:p>
    <w:p w14:paraId="4898F162" w14:textId="37606DE8" w:rsidR="00833FD5" w:rsidRPr="00C73613" w:rsidRDefault="00833FD5" w:rsidP="00C73FC6">
      <w:pPr>
        <w:pStyle w:val="1"/>
        <w:numPr>
          <w:ilvl w:val="1"/>
          <w:numId w:val="2"/>
        </w:numPr>
        <w:tabs>
          <w:tab w:val="right" w:pos="9637"/>
        </w:tabs>
        <w:spacing w:after="120"/>
        <w:ind w:left="58" w:right="-288" w:hanging="288"/>
        <w:rPr>
          <w:rFonts w:ascii="David" w:hAnsi="David"/>
          <w:sz w:val="24"/>
          <w:rtl/>
        </w:rPr>
      </w:pPr>
      <w:r w:rsidRPr="00584CA2">
        <w:rPr>
          <w:rFonts w:ascii="David" w:hAnsi="David"/>
          <w:sz w:val="24"/>
          <w:rtl/>
        </w:rPr>
        <w:t>מטרת החוק המוצע הוא קידום מדיניות לאומית כוללת לחידוש ופיתוח המרחב העירוני והגדלת שיעור מימוש של תוכניות להתחדשות עירונית בהתאם ליעדים שהוצבו לכך על ידי הממשלה. בין היתר מוצע לתקן מספר הגדרות בחוק מיסוי מקרקעין בכדי להתאימם למינוחים המשמשים בהוראות חוק הרשות הממשלתית להתחדשות עירונית</w:t>
      </w:r>
      <w:r w:rsidR="00C73613">
        <w:rPr>
          <w:rFonts w:ascii="David" w:hAnsi="David" w:hint="cs"/>
          <w:sz w:val="24"/>
          <w:rtl/>
        </w:rPr>
        <w:t xml:space="preserve"> אך לצערנ</w:t>
      </w:r>
      <w:r w:rsidR="006B6900">
        <w:rPr>
          <w:rFonts w:ascii="David" w:hAnsi="David" w:hint="cs"/>
          <w:sz w:val="24"/>
          <w:rtl/>
        </w:rPr>
        <w:t xml:space="preserve">ו יגרום נזק רב </w:t>
      </w:r>
      <w:r w:rsidRPr="00C73613">
        <w:rPr>
          <w:rFonts w:ascii="David" w:hAnsi="David"/>
          <w:sz w:val="24"/>
          <w:rtl/>
        </w:rPr>
        <w:t>.</w:t>
      </w:r>
    </w:p>
    <w:p w14:paraId="2FB2E7B9" w14:textId="77777777" w:rsidR="00833FD5" w:rsidRDefault="00833FD5" w:rsidP="00E56E3C">
      <w:pPr>
        <w:rPr>
          <w:rFonts w:ascii="Arial" w:hAnsi="Arial"/>
          <w:sz w:val="24"/>
          <w:u w:val="single"/>
          <w:rtl/>
        </w:rPr>
      </w:pPr>
    </w:p>
    <w:p w14:paraId="7D70756D" w14:textId="2C43D162" w:rsidR="00833FD5" w:rsidRPr="00AE7003" w:rsidRDefault="00833FD5" w:rsidP="00753D05">
      <w:pPr>
        <w:ind w:left="58"/>
        <w:contextualSpacing/>
        <w:rPr>
          <w:rFonts w:ascii="David" w:hAnsi="David"/>
          <w:b/>
          <w:bCs/>
          <w:sz w:val="24"/>
          <w:u w:val="single"/>
          <w:rtl/>
        </w:rPr>
      </w:pPr>
      <w:r w:rsidRPr="00AE7003">
        <w:rPr>
          <w:rFonts w:ascii="David" w:hAnsi="David"/>
          <w:b/>
          <w:bCs/>
          <w:sz w:val="24"/>
          <w:u w:val="single"/>
          <w:rtl/>
        </w:rPr>
        <w:t>לסעיף 8(6) לתזכיר לעניין מספר היחידות להכרזה</w:t>
      </w:r>
    </w:p>
    <w:p w14:paraId="5E55D2E7" w14:textId="77777777" w:rsidR="00833FD5" w:rsidRDefault="00833FD5" w:rsidP="00E56E3C">
      <w:pPr>
        <w:rPr>
          <w:rFonts w:ascii="Arial" w:hAnsi="Arial"/>
          <w:sz w:val="24"/>
          <w:u w:val="single"/>
        </w:rPr>
      </w:pPr>
    </w:p>
    <w:p w14:paraId="1D88CEF2" w14:textId="77777777" w:rsidR="00833FD5" w:rsidRPr="00C73FC6" w:rsidRDefault="00833FD5" w:rsidP="00C73FC6">
      <w:pPr>
        <w:spacing w:line="360" w:lineRule="auto"/>
        <w:ind w:left="358"/>
        <w:rPr>
          <w:rFonts w:ascii="David" w:hAnsi="David"/>
          <w:sz w:val="24"/>
          <w:rtl/>
          <w:lang w:val="x-none"/>
        </w:rPr>
      </w:pPr>
      <w:r w:rsidRPr="00C73FC6">
        <w:rPr>
          <w:rFonts w:ascii="David" w:hAnsi="David"/>
          <w:sz w:val="24"/>
          <w:rtl/>
          <w:lang w:val="x-none"/>
        </w:rPr>
        <w:t>בהתאם למוצע, עולה כי מספר היחידות הנדרש להכרזה הינו מכפלה של מספר הדירות הקיים או 70, כגבוה ביניהם.</w:t>
      </w:r>
    </w:p>
    <w:p w14:paraId="2477EA64" w14:textId="77777777" w:rsidR="00833FD5" w:rsidRPr="00C73FC6" w:rsidRDefault="00833FD5" w:rsidP="00C73FC6">
      <w:pPr>
        <w:spacing w:line="360" w:lineRule="auto"/>
        <w:ind w:left="358"/>
        <w:rPr>
          <w:rFonts w:ascii="David" w:hAnsi="David"/>
          <w:sz w:val="24"/>
          <w:rtl/>
          <w:lang w:val="x-none"/>
        </w:rPr>
      </w:pPr>
    </w:p>
    <w:p w14:paraId="2767B4F4" w14:textId="668FACD5" w:rsidR="00833FD5" w:rsidRPr="00C73FC6" w:rsidRDefault="00833FD5" w:rsidP="00C73FC6">
      <w:pPr>
        <w:spacing w:line="360" w:lineRule="auto"/>
        <w:ind w:left="358"/>
        <w:rPr>
          <w:rFonts w:ascii="David" w:hAnsi="David"/>
          <w:sz w:val="24"/>
          <w:rtl/>
          <w:lang w:val="x-none"/>
        </w:rPr>
      </w:pPr>
      <w:r w:rsidRPr="00C73FC6">
        <w:rPr>
          <w:rFonts w:ascii="David" w:hAnsi="David"/>
          <w:sz w:val="24"/>
          <w:rtl/>
          <w:lang w:val="x-none"/>
        </w:rPr>
        <w:t xml:space="preserve">דרישה זו מהווה שינוי משמעותי לעומת המצב הקיים כיום, לפיו ניתן לבקש הכרזה כמתחם פינוי בינוי כאשר יש 24 יחידות לפינוי ולכל הפחות בינוי של 24 יחידות. ללא הכרזה של הרשות להתחדשות עירונית (ממשלה) אין הטבות מס ואין כדאיות כלכלית לפרויקטים אלה. </w:t>
      </w:r>
    </w:p>
    <w:p w14:paraId="5095B813" w14:textId="046C44C5" w:rsidR="00833FD5" w:rsidRPr="00C73FC6" w:rsidRDefault="00833FD5" w:rsidP="00C73FC6">
      <w:pPr>
        <w:spacing w:line="360" w:lineRule="auto"/>
        <w:ind w:left="358"/>
        <w:rPr>
          <w:rFonts w:ascii="David" w:hAnsi="David"/>
          <w:sz w:val="24"/>
          <w:rtl/>
          <w:lang w:val="x-none"/>
        </w:rPr>
      </w:pPr>
      <w:r w:rsidRPr="00C73FC6">
        <w:rPr>
          <w:rFonts w:ascii="David" w:hAnsi="David"/>
          <w:sz w:val="24"/>
          <w:rtl/>
          <w:lang w:val="x-none"/>
        </w:rPr>
        <w:t xml:space="preserve">המיסוי הכבד נובע מהיעדר פטור אחר רלבנטי </w:t>
      </w:r>
      <w:r w:rsidR="000220DA" w:rsidRPr="001959B6">
        <w:rPr>
          <w:rFonts w:ascii="David" w:hAnsi="David" w:hint="cs"/>
          <w:sz w:val="24"/>
          <w:rtl/>
          <w:lang w:val="x-none" w:eastAsia="he-IL"/>
        </w:rPr>
        <w:t>לפרויקטים</w:t>
      </w:r>
      <w:r w:rsidRPr="00C73FC6">
        <w:rPr>
          <w:rFonts w:ascii="David" w:hAnsi="David"/>
          <w:sz w:val="24"/>
          <w:rtl/>
          <w:lang w:val="x-none"/>
        </w:rPr>
        <w:t xml:space="preserve"> אלה, מהעובדה שפרויקטים אלה בדרך כלל נחתמים כעסקאות "נטו" – היזם נושא בכל המיסים ועוד. </w:t>
      </w:r>
    </w:p>
    <w:p w14:paraId="1AC39D07" w14:textId="77777777" w:rsidR="00833FD5" w:rsidRPr="00C73FC6" w:rsidRDefault="00833FD5" w:rsidP="00C73FC6">
      <w:pPr>
        <w:spacing w:line="360" w:lineRule="auto"/>
        <w:ind w:left="358"/>
        <w:rPr>
          <w:rFonts w:ascii="David" w:hAnsi="David"/>
          <w:sz w:val="24"/>
          <w:rtl/>
          <w:lang w:val="x-none"/>
        </w:rPr>
      </w:pPr>
    </w:p>
    <w:p w14:paraId="5D6BCD23" w14:textId="0F2C92D1" w:rsidR="00833FD5" w:rsidRPr="00C73FC6" w:rsidRDefault="00833FD5" w:rsidP="00C73FC6">
      <w:pPr>
        <w:spacing w:line="360" w:lineRule="auto"/>
        <w:ind w:left="358"/>
        <w:rPr>
          <w:rFonts w:ascii="David" w:hAnsi="David"/>
          <w:sz w:val="24"/>
          <w:rtl/>
          <w:lang w:val="x-none"/>
        </w:rPr>
      </w:pPr>
      <w:r w:rsidRPr="00C73FC6">
        <w:rPr>
          <w:rFonts w:ascii="David" w:hAnsi="David"/>
          <w:sz w:val="24"/>
          <w:rtl/>
          <w:lang w:val="x-none"/>
        </w:rPr>
        <w:t>לא ברור מדוע הוחלט,</w:t>
      </w:r>
      <w:r w:rsidR="006977D2">
        <w:rPr>
          <w:rFonts w:ascii="David" w:hAnsi="David"/>
          <w:sz w:val="24"/>
          <w:lang w:val="en-GB"/>
        </w:rPr>
        <w:t xml:space="preserve"> </w:t>
      </w:r>
      <w:r w:rsidRPr="00C73FC6">
        <w:rPr>
          <w:rFonts w:ascii="David" w:hAnsi="David"/>
          <w:sz w:val="24"/>
          <w:rtl/>
          <w:lang w:val="x-none"/>
        </w:rPr>
        <w:t>דווקא עתה ,בתקופה בה ברור שיש עלייה במחירי הדיור לנוכח היעדר היצע, להגביל פרויקטים של פינוי בינוי דווקא במקומות שגם כך צפופים ובעייתיים (תשתיות רעועות, רמה סוציו-אקונומית נמוכה) בהם חשוב לבצע פרויקטים של פינוי בינוי. פגיעה נוספת בכלכליות הפרויקטים תביא לכך שיזמים לא יקדמו פרויקטים אלה (הרווחיות שלהם מן הסתכם נמוכה יותר) וכל זאת כאשר מי שמחליט על היקף הבניה היא רשות התכנון ולא היזם עצמו ובוודאי לא הדיירים שהם הראשונים שיסבלו כי לא יבוצעו פרויקטים ללא הטבות מס בפינוי בינוי – זהו חסם משמעותי.</w:t>
      </w:r>
    </w:p>
    <w:p w14:paraId="07B9D2CA" w14:textId="77777777" w:rsidR="00833FD5" w:rsidRPr="003D5B07" w:rsidRDefault="00833FD5" w:rsidP="00E56E3C">
      <w:pPr>
        <w:spacing w:line="276" w:lineRule="auto"/>
        <w:ind w:left="358"/>
        <w:rPr>
          <w:rFonts w:ascii="Arial" w:hAnsi="Arial"/>
          <w:sz w:val="24"/>
          <w:rtl/>
        </w:rPr>
      </w:pPr>
      <w:r w:rsidRPr="003D5B07">
        <w:rPr>
          <w:rFonts w:ascii="Arial" w:hAnsi="Arial"/>
          <w:sz w:val="24"/>
          <w:rtl/>
        </w:rPr>
        <w:t xml:space="preserve">בפרויקטים של עיבוי בינוי דרישה זו אינה ישימה לחלוטין. הכפלה של כמות היחידות אינה אפשרית לרוב. </w:t>
      </w:r>
    </w:p>
    <w:p w14:paraId="7ED84BD9" w14:textId="77777777" w:rsidR="00833FD5" w:rsidRPr="003D5B07" w:rsidRDefault="00833FD5" w:rsidP="00E56E3C">
      <w:pPr>
        <w:spacing w:line="276" w:lineRule="auto"/>
        <w:ind w:left="358"/>
        <w:rPr>
          <w:rFonts w:ascii="Arial" w:hAnsi="Arial"/>
          <w:sz w:val="24"/>
          <w:rtl/>
        </w:rPr>
      </w:pPr>
      <w:r w:rsidRPr="003D5B07">
        <w:rPr>
          <w:rFonts w:ascii="Arial" w:hAnsi="Arial"/>
          <w:sz w:val="24"/>
          <w:rtl/>
        </w:rPr>
        <w:t xml:space="preserve">עיבוי בינוי מהווה חלק בלתי נפרד מהתחדשות עירונית ולא אחת משולב בתב"ע שכוללת פינוי בינוי כדי שהתכנון היוצא יהיה ראוי, לא צפוף מידי, ולא ייווצר "סלאמס" חדש. </w:t>
      </w:r>
    </w:p>
    <w:p w14:paraId="4AE2B413" w14:textId="77777777" w:rsidR="00833FD5" w:rsidRDefault="00833FD5" w:rsidP="00E56E3C">
      <w:pPr>
        <w:spacing w:line="276" w:lineRule="auto"/>
        <w:ind w:left="358"/>
        <w:rPr>
          <w:rFonts w:ascii="Arial" w:hAnsi="Arial"/>
          <w:sz w:val="24"/>
          <w:rtl/>
        </w:rPr>
      </w:pPr>
    </w:p>
    <w:p w14:paraId="41D23C6A" w14:textId="0250F75A" w:rsidR="00B24D2F" w:rsidRDefault="00833FD5" w:rsidP="00B24D2F">
      <w:pPr>
        <w:spacing w:line="276" w:lineRule="auto"/>
        <w:rPr>
          <w:rFonts w:ascii="Arial" w:hAnsi="Arial"/>
          <w:sz w:val="24"/>
          <w:rtl/>
        </w:rPr>
      </w:pPr>
      <w:r>
        <w:rPr>
          <w:rFonts w:ascii="Arial" w:hAnsi="Arial"/>
          <w:sz w:val="24"/>
          <w:rtl/>
        </w:rPr>
        <w:t xml:space="preserve">       </w:t>
      </w:r>
      <w:r w:rsidRPr="005F51DB">
        <w:rPr>
          <w:rFonts w:ascii="Arial" w:hAnsi="Arial"/>
          <w:b/>
          <w:bCs/>
          <w:sz w:val="24"/>
          <w:rtl/>
        </w:rPr>
        <w:t>לפיכך, הצעתינו היא לגנוז את התיקון המוצע</w:t>
      </w:r>
      <w:r>
        <w:rPr>
          <w:rFonts w:ascii="Arial" w:hAnsi="Arial"/>
          <w:sz w:val="24"/>
          <w:rtl/>
        </w:rPr>
        <w:t>.</w:t>
      </w:r>
    </w:p>
    <w:p w14:paraId="2CB60F65" w14:textId="77777777" w:rsidR="006977D2" w:rsidRDefault="006977D2" w:rsidP="00B24D2F">
      <w:pPr>
        <w:spacing w:line="276" w:lineRule="auto"/>
        <w:rPr>
          <w:rFonts w:ascii="Arial" w:hAnsi="Arial"/>
          <w:sz w:val="24"/>
        </w:rPr>
      </w:pPr>
    </w:p>
    <w:p w14:paraId="133B3085" w14:textId="44708BF5" w:rsidR="00833FD5" w:rsidRPr="00B24D2F" w:rsidRDefault="001531B0" w:rsidP="00B24D2F">
      <w:pPr>
        <w:spacing w:line="276" w:lineRule="auto"/>
        <w:rPr>
          <w:rFonts w:ascii="Arial" w:hAnsi="Arial"/>
          <w:sz w:val="24"/>
          <w:rtl/>
        </w:rPr>
      </w:pPr>
      <w:r>
        <w:rPr>
          <w:rFonts w:ascii="Arial" w:hAnsi="Arial" w:hint="cs"/>
          <w:sz w:val="24"/>
          <w:rtl/>
        </w:rPr>
        <w:t xml:space="preserve"> </w:t>
      </w:r>
      <w:r w:rsidR="00B24D2F">
        <w:rPr>
          <w:rFonts w:ascii="Arial" w:hAnsi="Arial" w:hint="cs"/>
          <w:sz w:val="24"/>
          <w:rtl/>
        </w:rPr>
        <w:t xml:space="preserve"> </w:t>
      </w:r>
      <w:r w:rsidR="00833FD5" w:rsidRPr="00B24D2F">
        <w:rPr>
          <w:rFonts w:ascii="David" w:hAnsi="David"/>
          <w:b/>
          <w:bCs/>
          <w:sz w:val="24"/>
          <w:u w:val="single"/>
          <w:rtl/>
        </w:rPr>
        <w:t>לסעיף 10(6) לתזכיר – עלויות הבניה בתמ"א 38</w:t>
      </w:r>
    </w:p>
    <w:p w14:paraId="60C12798" w14:textId="77777777" w:rsidR="00833FD5" w:rsidRDefault="00833FD5" w:rsidP="00833FD5">
      <w:pPr>
        <w:rPr>
          <w:rFonts w:ascii="Arial" w:hAnsi="Arial"/>
          <w:sz w:val="24"/>
        </w:rPr>
      </w:pPr>
    </w:p>
    <w:p w14:paraId="6D18E4C8" w14:textId="77777777" w:rsidR="00833FD5" w:rsidRPr="005D175A" w:rsidRDefault="00833FD5" w:rsidP="00C73FC6">
      <w:pPr>
        <w:spacing w:line="360" w:lineRule="auto"/>
        <w:ind w:left="358"/>
        <w:rPr>
          <w:rFonts w:ascii="Arial" w:hAnsi="Arial"/>
          <w:sz w:val="24"/>
        </w:rPr>
      </w:pPr>
      <w:r w:rsidRPr="005D175A">
        <w:rPr>
          <w:rFonts w:ascii="Arial" w:hAnsi="Arial"/>
          <w:sz w:val="24"/>
          <w:rtl/>
        </w:rPr>
        <w:t xml:space="preserve">נכון להיום הפטור ממס בתמ"א 38 מהווה פטור מוחלט ממס, שכן הכוונה היתה לעודד כמה שיותר דיירים להסכים ולהתאגד לביצוע חיזוק. שינוי זה הופך את הפטור ממס  לדחיית מס בלבד. אפילו בעסקת קומבינציה בסיטואציה בה המוכר נהנה מפטור לפי סעיף 49ז לחוק מיסוי מקרקעין, המוכר  מקבל בעתיד את עלויות הבניה, שהרי אחרת ההטבה היחידה היא דחיית מס. </w:t>
      </w:r>
    </w:p>
    <w:p w14:paraId="6F0DC271" w14:textId="77777777" w:rsidR="00833FD5" w:rsidRPr="005D175A" w:rsidRDefault="00833FD5" w:rsidP="00C73FC6">
      <w:pPr>
        <w:spacing w:line="360" w:lineRule="auto"/>
        <w:ind w:left="358"/>
        <w:rPr>
          <w:rFonts w:ascii="Arial" w:hAnsi="Arial"/>
          <w:sz w:val="24"/>
          <w:rtl/>
        </w:rPr>
      </w:pPr>
    </w:p>
    <w:p w14:paraId="7DE95791" w14:textId="04CBD2E9" w:rsidR="00833FD5" w:rsidRPr="005D175A" w:rsidRDefault="00833FD5" w:rsidP="00C73FC6">
      <w:pPr>
        <w:spacing w:line="360" w:lineRule="auto"/>
        <w:ind w:left="358"/>
        <w:rPr>
          <w:rFonts w:ascii="Arial" w:hAnsi="Arial"/>
          <w:sz w:val="24"/>
          <w:rtl/>
        </w:rPr>
      </w:pPr>
      <w:r w:rsidRPr="005D175A">
        <w:rPr>
          <w:rFonts w:ascii="Arial" w:hAnsi="Arial"/>
          <w:sz w:val="24"/>
          <w:rtl/>
        </w:rPr>
        <w:t xml:space="preserve">נושא זה מהותי ביותר לאור העובדה שדיירים לעיתים אינם מחזיקים בדירה יחידה מנסיבות שונות, ולא בהכרח דירה שרכשו להשקעה. לכן, מכירת הדירה החלופית (החדשה) תחויב במס.  כגון: בני זוג גרושים עם ילדים קטינים שהדירה נספרת אצל ההורים או דירות של קטינים שירשו מהסבים והסבתות, נספרות </w:t>
      </w:r>
      <w:r w:rsidR="008C67B9" w:rsidRPr="005D175A">
        <w:rPr>
          <w:rFonts w:ascii="Arial" w:hAnsi="Arial" w:hint="cs"/>
          <w:sz w:val="24"/>
          <w:rtl/>
        </w:rPr>
        <w:t>במניי</w:t>
      </w:r>
      <w:r w:rsidR="008C67B9" w:rsidRPr="005D175A">
        <w:rPr>
          <w:rFonts w:ascii="Arial" w:hAnsi="Arial" w:hint="eastAsia"/>
          <w:sz w:val="24"/>
          <w:rtl/>
        </w:rPr>
        <w:t>ן</w:t>
      </w:r>
      <w:r w:rsidRPr="005D175A">
        <w:rPr>
          <w:rFonts w:ascii="Arial" w:hAnsi="Arial"/>
          <w:sz w:val="24"/>
          <w:rtl/>
        </w:rPr>
        <w:t xml:space="preserve"> הדירות שבבעלות הוריהם ועוד.</w:t>
      </w:r>
    </w:p>
    <w:p w14:paraId="1E24A614" w14:textId="77777777" w:rsidR="00833FD5" w:rsidRPr="005D175A" w:rsidRDefault="00833FD5" w:rsidP="00C73FC6">
      <w:pPr>
        <w:spacing w:line="360" w:lineRule="auto"/>
        <w:ind w:left="358"/>
        <w:rPr>
          <w:rFonts w:ascii="Arial" w:hAnsi="Arial"/>
          <w:sz w:val="24"/>
          <w:rtl/>
        </w:rPr>
      </w:pPr>
    </w:p>
    <w:p w14:paraId="7F0403F6" w14:textId="77777777" w:rsidR="00833FD5" w:rsidRPr="005D175A" w:rsidRDefault="00833FD5" w:rsidP="00C73FC6">
      <w:pPr>
        <w:spacing w:line="360" w:lineRule="auto"/>
        <w:ind w:left="358"/>
        <w:rPr>
          <w:rFonts w:ascii="Arial" w:hAnsi="Arial"/>
          <w:sz w:val="24"/>
          <w:rtl/>
        </w:rPr>
      </w:pPr>
      <w:r w:rsidRPr="005D175A">
        <w:rPr>
          <w:rFonts w:ascii="Arial" w:hAnsi="Arial"/>
          <w:sz w:val="24"/>
          <w:rtl/>
        </w:rPr>
        <w:t>עוד יצוין, כי אם תיקון החקיקה יתקבל, הדבר יפגע באינטרס ההסתמכות של דיירים שכבר חתמו על הסכם התמ"א ועדיין לא הגיע יום המכירה.</w:t>
      </w:r>
    </w:p>
    <w:p w14:paraId="5818E522" w14:textId="77777777" w:rsidR="00833FD5" w:rsidRDefault="00833FD5" w:rsidP="00833FD5">
      <w:pPr>
        <w:ind w:left="358"/>
        <w:rPr>
          <w:rFonts w:ascii="Arial" w:hAnsi="Arial"/>
          <w:sz w:val="24"/>
          <w:rtl/>
        </w:rPr>
      </w:pPr>
    </w:p>
    <w:p w14:paraId="4E1B316D" w14:textId="77777777" w:rsidR="00833FD5" w:rsidRPr="00F81F41" w:rsidRDefault="00833FD5" w:rsidP="00833FD5">
      <w:pPr>
        <w:rPr>
          <w:rFonts w:ascii="Arial" w:hAnsi="Arial"/>
          <w:b/>
          <w:bCs/>
          <w:sz w:val="24"/>
          <w:rtl/>
        </w:rPr>
      </w:pPr>
      <w:r>
        <w:rPr>
          <w:rFonts w:ascii="Arial" w:hAnsi="Arial"/>
          <w:sz w:val="24"/>
          <w:rtl/>
        </w:rPr>
        <w:t xml:space="preserve">       </w:t>
      </w:r>
      <w:r w:rsidRPr="00F81F41">
        <w:rPr>
          <w:rFonts w:ascii="Arial" w:hAnsi="Arial"/>
          <w:b/>
          <w:bCs/>
          <w:sz w:val="24"/>
          <w:rtl/>
        </w:rPr>
        <w:t>לפיכך, הצעתינו היא לגנוז את התיקון המוצע.</w:t>
      </w:r>
    </w:p>
    <w:p w14:paraId="044407E8" w14:textId="77777777" w:rsidR="00833FD5" w:rsidRDefault="00833FD5" w:rsidP="00833FD5">
      <w:pPr>
        <w:ind w:left="358"/>
        <w:rPr>
          <w:rFonts w:ascii="Arial" w:hAnsi="Arial"/>
          <w:sz w:val="24"/>
          <w:rtl/>
        </w:rPr>
      </w:pPr>
    </w:p>
    <w:p w14:paraId="2C26B893" w14:textId="77777777" w:rsidR="00833FD5" w:rsidRDefault="00833FD5" w:rsidP="00833FD5">
      <w:pPr>
        <w:ind w:left="718"/>
        <w:rPr>
          <w:rFonts w:ascii="Arial" w:hAnsi="Arial"/>
          <w:sz w:val="24"/>
          <w:rtl/>
        </w:rPr>
      </w:pPr>
    </w:p>
    <w:p w14:paraId="11B2052B" w14:textId="17321C84" w:rsidR="00AB12EA" w:rsidRPr="00FB5B8E" w:rsidRDefault="00AB12EA" w:rsidP="00AB12EA">
      <w:pPr>
        <w:pStyle w:val="1"/>
        <w:numPr>
          <w:ilvl w:val="0"/>
          <w:numId w:val="0"/>
        </w:numPr>
        <w:tabs>
          <w:tab w:val="right" w:pos="9637"/>
        </w:tabs>
        <w:spacing w:after="120"/>
        <w:ind w:left="720" w:right="-284" w:hanging="953"/>
        <w:rPr>
          <w:b/>
          <w:bCs/>
          <w:u w:val="single"/>
          <w:lang w:eastAsia="en-US"/>
        </w:rPr>
      </w:pPr>
      <w:r>
        <w:rPr>
          <w:rFonts w:hint="cs"/>
          <w:b/>
          <w:bCs/>
          <w:u w:val="single"/>
          <w:rtl/>
          <w:lang w:eastAsia="en-US"/>
        </w:rPr>
        <w:t xml:space="preserve">הטלת מע"מ על </w:t>
      </w:r>
      <w:r w:rsidRPr="00FB5B8E">
        <w:rPr>
          <w:rFonts w:hint="cs"/>
          <w:b/>
          <w:bCs/>
          <w:u w:val="single"/>
          <w:rtl/>
          <w:lang w:eastAsia="en-US"/>
        </w:rPr>
        <w:t>יבוא שירותים דיגיטליים</w:t>
      </w:r>
      <w:r>
        <w:rPr>
          <w:rFonts w:hint="cs"/>
          <w:b/>
          <w:bCs/>
          <w:u w:val="single"/>
          <w:rtl/>
          <w:lang w:eastAsia="en-US"/>
        </w:rPr>
        <w:t xml:space="preserve"> </w:t>
      </w:r>
    </w:p>
    <w:p w14:paraId="757CFC9D" w14:textId="77777777" w:rsidR="00AB12EA" w:rsidRDefault="00AB12EA" w:rsidP="00C73FC6">
      <w:pPr>
        <w:pStyle w:val="1"/>
        <w:numPr>
          <w:ilvl w:val="1"/>
          <w:numId w:val="2"/>
        </w:numPr>
        <w:tabs>
          <w:tab w:val="right" w:pos="9637"/>
        </w:tabs>
        <w:spacing w:after="120"/>
        <w:ind w:left="58" w:right="-288" w:hanging="288"/>
        <w:rPr>
          <w:lang w:eastAsia="en-US"/>
        </w:rPr>
      </w:pPr>
      <w:r>
        <w:rPr>
          <w:rFonts w:hint="cs"/>
          <w:rtl/>
          <w:lang w:eastAsia="en-US"/>
        </w:rPr>
        <w:t xml:space="preserve">הצעתכם להטיל מע"מ על מכירה של שירות דיגיטלי לתושבי ישראל וכן על מכירה של טובין מוחשיים בעלי ערך נמוך באמצעות חנות מקוונת יש משום השפעה כלכלית ועסקית רבה על חברות ועסקים בינלאומיים הפועלים בישראל ועל כלל הצרכנים בישראל. יש לפעול להסדרת הנושא בהתאם לקווי ההנחיה של ה </w:t>
      </w:r>
      <w:r>
        <w:rPr>
          <w:rtl/>
          <w:lang w:eastAsia="en-US"/>
        </w:rPr>
        <w:t>–</w:t>
      </w:r>
      <w:r>
        <w:rPr>
          <w:rFonts w:hint="cs"/>
          <w:rtl/>
          <w:lang w:eastAsia="en-US"/>
        </w:rPr>
        <w:t xml:space="preserve"> </w:t>
      </w:r>
      <w:r>
        <w:rPr>
          <w:lang w:val="en-GB" w:eastAsia="en-US"/>
        </w:rPr>
        <w:t>OECD</w:t>
      </w:r>
      <w:r>
        <w:rPr>
          <w:rFonts w:hint="cs"/>
          <w:rtl/>
          <w:lang w:val="en-US" w:eastAsia="en-US"/>
        </w:rPr>
        <w:t xml:space="preserve"> למנוע חיוב כפול במע"מ.</w:t>
      </w:r>
    </w:p>
    <w:p w14:paraId="469C62DD" w14:textId="77777777" w:rsidR="000220DA" w:rsidRDefault="000220DA" w:rsidP="001959B6">
      <w:pPr>
        <w:pStyle w:val="1"/>
        <w:numPr>
          <w:ilvl w:val="1"/>
          <w:numId w:val="2"/>
        </w:numPr>
        <w:tabs>
          <w:tab w:val="right" w:pos="9637"/>
        </w:tabs>
        <w:spacing w:after="120"/>
        <w:ind w:left="58" w:right="-288" w:hanging="288"/>
        <w:rPr>
          <w:rtl/>
          <w:lang w:eastAsia="en-US"/>
        </w:rPr>
      </w:pPr>
      <w:r>
        <w:rPr>
          <w:rtl/>
          <w:lang w:eastAsia="en-US"/>
        </w:rPr>
        <w:t>יתר על כן, אין בטיוטה על התייחסות לעניין אכיפתו של ההסדר המוצע וכיצד רשות המיסים מבקשת לגבות את המס מתאגידים בינלאומיים אשר מקום מושבם הינו מחוץ לישראל. הצורך בהתייחסות לעניין זה מתחזק נוכח העובדה כי בטיוטה נכתב כי תושבי החוץ אשר יחויבו במס לא יחויבו בפתיחת חשבון בנק עסקי בישראל, בהקמת נציגות מקומית ובפתיחת חברה בישראל. לעניין זה יובהר כי באירופה קיימת הסדרה באמצעות מערכת דיווח מיוחדת לכלל המדינות. מערכת שמונעת גם תשלום כפל מס ומנתבת את תשלום המס למדינה הזכאית.</w:t>
      </w:r>
    </w:p>
    <w:p w14:paraId="78899FFC" w14:textId="61788F40" w:rsidR="000220DA" w:rsidRDefault="000220DA" w:rsidP="001959B6">
      <w:pPr>
        <w:pStyle w:val="1"/>
        <w:numPr>
          <w:ilvl w:val="1"/>
          <w:numId w:val="2"/>
        </w:numPr>
        <w:tabs>
          <w:tab w:val="right" w:pos="9637"/>
        </w:tabs>
        <w:spacing w:after="120"/>
        <w:ind w:left="58" w:right="-288" w:hanging="288"/>
        <w:rPr>
          <w:rtl/>
          <w:lang w:eastAsia="en-US"/>
        </w:rPr>
      </w:pPr>
      <w:r>
        <w:rPr>
          <w:rtl/>
          <w:lang w:eastAsia="en-US"/>
        </w:rPr>
        <w:t xml:space="preserve">אם לא די בכך, </w:t>
      </w:r>
      <w:r>
        <w:rPr>
          <w:rFonts w:hint="cs"/>
          <w:rtl/>
          <w:lang w:eastAsia="en-US"/>
        </w:rPr>
        <w:t>ההצעה מהווה פגיעה</w:t>
      </w:r>
      <w:r>
        <w:rPr>
          <w:rtl/>
          <w:lang w:eastAsia="en-US"/>
        </w:rPr>
        <w:t xml:space="preserve"> בניסיונות להקטין את יוקר המחיה בישראל, אשר הינו אחד מהגבוהים במדינות המערב. </w:t>
      </w:r>
    </w:p>
    <w:p w14:paraId="52CB6F5F" w14:textId="77777777" w:rsidR="000220DA" w:rsidRDefault="000220DA" w:rsidP="001959B6">
      <w:pPr>
        <w:pStyle w:val="1"/>
        <w:numPr>
          <w:ilvl w:val="1"/>
          <w:numId w:val="2"/>
        </w:numPr>
        <w:tabs>
          <w:tab w:val="right" w:pos="9637"/>
        </w:tabs>
        <w:spacing w:after="120"/>
        <w:ind w:left="58" w:right="-288" w:hanging="288"/>
        <w:rPr>
          <w:rtl/>
          <w:lang w:eastAsia="en-US"/>
        </w:rPr>
      </w:pPr>
      <w:r>
        <w:rPr>
          <w:rtl/>
          <w:lang w:eastAsia="en-US"/>
        </w:rPr>
        <w:t>נוכח האמור לעיל יש לדחות את ההצעה ולדון בנושא בצורה מסודרת ובכובד ראש ובמידת הנדרש לפעול להסדרת הנושא בחקיקה ברורה בשים לב להשלכות במישור הבינלאומי והנחיות ה-</w:t>
      </w:r>
      <w:r>
        <w:rPr>
          <w:lang w:eastAsia="en-US"/>
        </w:rPr>
        <w:t>OECD</w:t>
      </w:r>
      <w:r>
        <w:rPr>
          <w:rtl/>
          <w:lang w:eastAsia="en-US"/>
        </w:rPr>
        <w:t>.</w:t>
      </w:r>
    </w:p>
    <w:p w14:paraId="01E48A2A" w14:textId="77777777" w:rsidR="00833FD5" w:rsidRDefault="00833FD5" w:rsidP="009324E4">
      <w:pPr>
        <w:pStyle w:val="a9"/>
        <w:rPr>
          <w:rFonts w:ascii="David" w:hAnsi="David" w:cs="David"/>
          <w:b/>
          <w:bCs/>
          <w:sz w:val="24"/>
          <w:szCs w:val="24"/>
          <w:rtl/>
        </w:rPr>
      </w:pPr>
    </w:p>
    <w:p w14:paraId="6638BE79" w14:textId="77777777" w:rsidR="009324E4" w:rsidRDefault="009324E4" w:rsidP="00DE4F06">
      <w:pPr>
        <w:pStyle w:val="1"/>
        <w:numPr>
          <w:ilvl w:val="0"/>
          <w:numId w:val="0"/>
        </w:numPr>
        <w:tabs>
          <w:tab w:val="right" w:pos="9637"/>
        </w:tabs>
        <w:spacing w:after="120"/>
        <w:ind w:left="51" w:right="-284"/>
        <w:rPr>
          <w:rFonts w:ascii="הנדון: המלצות לפעולות נדרשות לה" w:hAnsi="הנדון: המלצות לפעולות נדרשות לה"/>
          <w:sz w:val="24"/>
        </w:rPr>
      </w:pPr>
    </w:p>
    <w:p w14:paraId="503A3481" w14:textId="458DDF26" w:rsidR="00A842E9" w:rsidRDefault="00BA6A76" w:rsidP="00BC33A7">
      <w:pPr>
        <w:pStyle w:val="1"/>
        <w:numPr>
          <w:ilvl w:val="0"/>
          <w:numId w:val="0"/>
        </w:numPr>
        <w:tabs>
          <w:tab w:val="right" w:pos="9637"/>
        </w:tabs>
        <w:spacing w:after="120"/>
        <w:ind w:right="-284"/>
        <w:rPr>
          <w:rFonts w:ascii="הנדון: המלצות לפעולות נדרשות לה" w:hAnsi="הנדון: המלצות לפעולות נדרשות לה"/>
          <w:b/>
          <w:bCs/>
          <w:sz w:val="24"/>
          <w:rtl/>
        </w:rPr>
      </w:pPr>
      <w:r w:rsidRPr="00BC33A7">
        <w:rPr>
          <w:rFonts w:ascii="הנדון: המלצות לפעולות נדרשות לה" w:hAnsi="הנדון: המלצות לפעולות נדרשות לה" w:hint="cs"/>
          <w:b/>
          <w:bCs/>
          <w:sz w:val="24"/>
          <w:rtl/>
        </w:rPr>
        <w:t>נשמח להרחיב בנושא ולהיפגש עמך</w:t>
      </w:r>
      <w:r w:rsidR="00AB12EA">
        <w:rPr>
          <w:rFonts w:ascii="הנדון: המלצות לפעולות נדרשות לה" w:hAnsi="הנדון: המלצות לפעולות נדרשות לה" w:hint="cs"/>
          <w:b/>
          <w:bCs/>
          <w:sz w:val="24"/>
          <w:rtl/>
        </w:rPr>
        <w:t xml:space="preserve"> ו</w:t>
      </w:r>
      <w:r w:rsidR="00F719B7">
        <w:rPr>
          <w:rFonts w:ascii="הנדון: המלצות לפעולות נדרשות לה" w:hAnsi="הנדון: המלצות לפעולות נדרשות לה" w:hint="cs"/>
          <w:b/>
          <w:bCs/>
          <w:sz w:val="24"/>
          <w:rtl/>
        </w:rPr>
        <w:t>ל</w:t>
      </w:r>
      <w:r w:rsidR="00AB12EA">
        <w:rPr>
          <w:rFonts w:ascii="הנדון: המלצות לפעולות נדרשות לה" w:hAnsi="הנדון: המלצות לפעולות נדרשות לה" w:hint="cs"/>
          <w:b/>
          <w:bCs/>
          <w:sz w:val="24"/>
          <w:rtl/>
        </w:rPr>
        <w:t xml:space="preserve">תת </w:t>
      </w:r>
      <w:r w:rsidR="00F719B7">
        <w:rPr>
          <w:rFonts w:ascii="הנדון: המלצות לפעולות נדרשות לה" w:hAnsi="הנדון: המלצות לפעולות נדרשות לה" w:hint="cs"/>
          <w:b/>
          <w:bCs/>
          <w:sz w:val="24"/>
          <w:rtl/>
        </w:rPr>
        <w:t xml:space="preserve">כל </w:t>
      </w:r>
      <w:r w:rsidR="00AB12EA">
        <w:rPr>
          <w:rFonts w:ascii="הנדון: המלצות לפעולות נדרשות לה" w:hAnsi="הנדון: המלצות לפעולות נדרשות לה" w:hint="cs"/>
          <w:b/>
          <w:bCs/>
          <w:sz w:val="24"/>
          <w:rtl/>
        </w:rPr>
        <w:t>הסבר</w:t>
      </w:r>
      <w:r w:rsidR="00F719B7">
        <w:rPr>
          <w:rFonts w:ascii="הנדון: המלצות לפעולות נדרשות לה" w:hAnsi="הנדון: המלצות לפעולות נדרשות לה" w:hint="cs"/>
          <w:b/>
          <w:bCs/>
          <w:sz w:val="24"/>
          <w:rtl/>
        </w:rPr>
        <w:t xml:space="preserve"> שיידרש</w:t>
      </w:r>
      <w:r w:rsidR="00AB12EA">
        <w:rPr>
          <w:rFonts w:ascii="הנדון: המלצות לפעולות נדרשות לה" w:hAnsi="הנדון: המלצות לפעולות נדרשות לה" w:hint="cs"/>
          <w:b/>
          <w:bCs/>
          <w:sz w:val="24"/>
          <w:rtl/>
        </w:rPr>
        <w:t xml:space="preserve"> </w:t>
      </w:r>
      <w:r w:rsidRPr="00BC33A7">
        <w:rPr>
          <w:rFonts w:ascii="הנדון: המלצות לפעולות נדרשות לה" w:hAnsi="הנדון: המלצות לפעולות נדרשות לה" w:hint="cs"/>
          <w:b/>
          <w:bCs/>
          <w:sz w:val="24"/>
          <w:rtl/>
        </w:rPr>
        <w:t>.</w:t>
      </w:r>
    </w:p>
    <w:p w14:paraId="6EB68653" w14:textId="6B4C0FF7" w:rsidR="005F51DB" w:rsidRDefault="005F51DB" w:rsidP="00BC33A7">
      <w:pPr>
        <w:pStyle w:val="1"/>
        <w:numPr>
          <w:ilvl w:val="0"/>
          <w:numId w:val="0"/>
        </w:numPr>
        <w:tabs>
          <w:tab w:val="right" w:pos="9637"/>
        </w:tabs>
        <w:spacing w:after="120"/>
        <w:ind w:right="-284"/>
        <w:rPr>
          <w:rFonts w:ascii="הנדון: המלצות לפעולות נדרשות לה" w:hAnsi="הנדון: המלצות לפעולות נדרשות לה"/>
          <w:b/>
          <w:bCs/>
          <w:sz w:val="24"/>
          <w:rtl/>
        </w:rPr>
      </w:pPr>
    </w:p>
    <w:p w14:paraId="600D73A2" w14:textId="77777777" w:rsidR="005F51DB" w:rsidRPr="00BC33A7" w:rsidRDefault="005F51DB" w:rsidP="00BC33A7">
      <w:pPr>
        <w:pStyle w:val="1"/>
        <w:numPr>
          <w:ilvl w:val="0"/>
          <w:numId w:val="0"/>
        </w:numPr>
        <w:tabs>
          <w:tab w:val="right" w:pos="9637"/>
        </w:tabs>
        <w:spacing w:after="120"/>
        <w:ind w:right="-284"/>
        <w:rPr>
          <w:rFonts w:ascii="הנדון: המלצות לפעולות נדרשות לה" w:hAnsi="הנדון: המלצות לפעולות נדרשות לה"/>
          <w:b/>
          <w:bCs/>
          <w:sz w:val="24"/>
          <w:rtl/>
        </w:rPr>
      </w:pPr>
    </w:p>
    <w:p w14:paraId="037020FC" w14:textId="5991DE01" w:rsidR="001A65B2" w:rsidRPr="00BC33A7" w:rsidRDefault="00EB18F1" w:rsidP="00700F94">
      <w:pPr>
        <w:rPr>
          <w:rFonts w:ascii="הנדון: המלצות לפעולות נדרשות לה" w:hAnsi="הנדון: המלצות לפעולות נדרשות לה"/>
          <w:b/>
          <w:bCs/>
          <w:sz w:val="24"/>
          <w:rtl/>
        </w:rPr>
      </w:pPr>
      <w:r>
        <w:rPr>
          <w:rFonts w:ascii="הנדון: המלצות לפעולות נדרשות לה" w:hAnsi="הנדון: המלצות לפעולות נדרשות לה" w:hint="cs"/>
          <w:b/>
          <w:bCs/>
          <w:sz w:val="24"/>
          <w:rtl/>
        </w:rPr>
        <w:t xml:space="preserve">                                                                 </w:t>
      </w:r>
      <w:r w:rsidR="001A65B2" w:rsidRPr="00BC33A7">
        <w:rPr>
          <w:rFonts w:ascii="הנדון: המלצות לפעולות נדרשות לה" w:hAnsi="הנדון: המלצות לפעולות נדרשות לה"/>
          <w:b/>
          <w:bCs/>
          <w:sz w:val="24"/>
          <w:rtl/>
        </w:rPr>
        <w:t>בכבוד רב</w:t>
      </w:r>
      <w:r w:rsidR="00C05444" w:rsidRPr="00BC33A7">
        <w:rPr>
          <w:rFonts w:ascii="הנדון: המלצות לפעולות נדרשות לה" w:hAnsi="הנדון: המלצות לפעולות נדרשות לה" w:hint="cs"/>
          <w:b/>
          <w:bCs/>
          <w:sz w:val="24"/>
          <w:rtl/>
        </w:rPr>
        <w:t xml:space="preserve"> ובברכה</w:t>
      </w:r>
      <w:r w:rsidR="001A65B2" w:rsidRPr="00BC33A7">
        <w:rPr>
          <w:rFonts w:ascii="הנדון: המלצות לפעולות נדרשות לה" w:hAnsi="הנדון: המלצות לפעולות נדרשות לה"/>
          <w:b/>
          <w:bCs/>
          <w:sz w:val="24"/>
          <w:rtl/>
        </w:rPr>
        <w:t>,</w:t>
      </w:r>
    </w:p>
    <w:p w14:paraId="5C94B65A" w14:textId="7F3C942D" w:rsidR="001A65B2" w:rsidRDefault="00700F94" w:rsidP="001A65B2">
      <w:pPr>
        <w:rPr>
          <w:rFonts w:ascii="הנדון: המלצות לפעולות נדרשות לה" w:hAnsi="הנדון: המלצות לפעולות נדרשות לה"/>
          <w:sz w:val="24"/>
          <w:rtl/>
        </w:rPr>
      </w:pPr>
      <w:r>
        <w:rPr>
          <w:noProof/>
          <w:rtl/>
        </w:rPr>
        <w:drawing>
          <wp:anchor distT="0" distB="0" distL="114300" distR="114300" simplePos="0" relativeHeight="251660800" behindDoc="1" locked="0" layoutInCell="1" allowOverlap="1" wp14:anchorId="619ED684" wp14:editId="487563F4">
            <wp:simplePos x="0" y="0"/>
            <wp:positionH relativeFrom="column">
              <wp:posOffset>2130425</wp:posOffset>
            </wp:positionH>
            <wp:positionV relativeFrom="paragraph">
              <wp:posOffset>57785</wp:posOffset>
            </wp:positionV>
            <wp:extent cx="1272540" cy="507365"/>
            <wp:effectExtent l="0" t="0" r="3810" b="6985"/>
            <wp:wrapNone/>
            <wp:docPr id="4" name="תמונה 4" descr="__________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___________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1874" cy="511086"/>
                    </a:xfrm>
                    <a:prstGeom prst="rect">
                      <a:avLst/>
                    </a:prstGeom>
                    <a:noFill/>
                  </pic:spPr>
                </pic:pic>
              </a:graphicData>
            </a:graphic>
            <wp14:sizeRelH relativeFrom="page">
              <wp14:pctWidth>0</wp14:pctWidth>
            </wp14:sizeRelH>
            <wp14:sizeRelV relativeFrom="page">
              <wp14:pctHeight>0</wp14:pctHeight>
            </wp14:sizeRelV>
          </wp:anchor>
        </w:drawing>
      </w:r>
    </w:p>
    <w:p w14:paraId="36D6972B" w14:textId="048862A2" w:rsidR="001F3D21" w:rsidRDefault="001F3D21" w:rsidP="001A65B2">
      <w:pPr>
        <w:rPr>
          <w:rFonts w:ascii="הנדון: המלצות לפעולות נדרשות לה" w:hAnsi="הנדון: המלצות לפעולות נדרשות לה"/>
          <w:sz w:val="24"/>
          <w:rtl/>
        </w:rPr>
      </w:pPr>
    </w:p>
    <w:p w14:paraId="70B94B60" w14:textId="0F55DD38" w:rsidR="001F3D21" w:rsidRDefault="001F3D21" w:rsidP="0025478B">
      <w:pPr>
        <w:jc w:val="center"/>
        <w:rPr>
          <w:rFonts w:ascii="הנדון: המלצות לפעולות נדרשות לה" w:hAnsi="הנדון: המלצות לפעולות נדרשות לה"/>
          <w:sz w:val="24"/>
          <w:rtl/>
        </w:rPr>
      </w:pPr>
    </w:p>
    <w:p w14:paraId="473C4ED6" w14:textId="5A414187" w:rsidR="001F3D21" w:rsidRDefault="001F3D21" w:rsidP="001A65B2">
      <w:pPr>
        <w:rPr>
          <w:rFonts w:ascii="הנדון: המלצות לפעולות נדרשות לה" w:hAnsi="הנדון: המלצות לפעולות נדרשות לה"/>
          <w:sz w:val="24"/>
          <w:rtl/>
        </w:rPr>
      </w:pPr>
    </w:p>
    <w:p w14:paraId="147BCA03" w14:textId="63DBE844" w:rsidR="0025478B" w:rsidRPr="0025478B" w:rsidRDefault="0025478B" w:rsidP="001A65B2">
      <w:pPr>
        <w:rPr>
          <w:rFonts w:ascii="הנדון: המלצות לפעולות נדרשות לה" w:hAnsi="הנדון: המלצות לפעולות נדרשות לה"/>
          <w:b/>
          <w:bCs/>
          <w:sz w:val="24"/>
          <w:rtl/>
        </w:rPr>
      </w:pPr>
      <w:r>
        <w:rPr>
          <w:rFonts w:ascii="הנדון: המלצות לפעולות נדרשות לה" w:hAnsi="הנדון: המלצות לפעולות נדרשות לה" w:hint="cs"/>
          <w:sz w:val="24"/>
          <w:rtl/>
        </w:rPr>
        <w:t xml:space="preserve">                                                              </w:t>
      </w:r>
      <w:r w:rsidRPr="0025478B">
        <w:rPr>
          <w:rFonts w:ascii="הנדון: המלצות לפעולות נדרשות לה" w:hAnsi="הנדון: המלצות לפעולות נדרשות לה" w:hint="cs"/>
          <w:b/>
          <w:bCs/>
          <w:sz w:val="24"/>
          <w:rtl/>
        </w:rPr>
        <w:t>איריס שטרק, רו"ח</w:t>
      </w:r>
    </w:p>
    <w:p w14:paraId="066A5611" w14:textId="7FD3FFF5" w:rsidR="0025478B" w:rsidRDefault="0025478B" w:rsidP="001A65B2">
      <w:pPr>
        <w:rPr>
          <w:rFonts w:ascii="הנדון: המלצות לפעולות נדרשות לה" w:hAnsi="הנדון: המלצות לפעולות נדרשות לה"/>
          <w:b/>
          <w:bCs/>
          <w:sz w:val="24"/>
          <w:rtl/>
        </w:rPr>
      </w:pPr>
      <w:r w:rsidRPr="0025478B">
        <w:rPr>
          <w:rFonts w:ascii="הנדון: המלצות לפעולות נדרשות לה" w:hAnsi="הנדון: המלצות לפעולות נדרשות לה" w:hint="cs"/>
          <w:b/>
          <w:bCs/>
          <w:sz w:val="24"/>
          <w:rtl/>
        </w:rPr>
        <w:t xml:space="preserve">                                                          נשיאת לשכת רואי חשבון</w:t>
      </w:r>
    </w:p>
    <w:p w14:paraId="030F453B" w14:textId="77777777" w:rsidR="00FA64A0" w:rsidRDefault="00FA64A0" w:rsidP="001A65B2">
      <w:pPr>
        <w:rPr>
          <w:rFonts w:ascii="הנדון: המלצות לפעולות נדרשות לה" w:hAnsi="הנדון: המלצות לפעולות נדרשות לה"/>
          <w:b/>
          <w:bCs/>
          <w:sz w:val="24"/>
          <w:rtl/>
        </w:rPr>
      </w:pPr>
    </w:p>
    <w:p w14:paraId="05E9EBA8" w14:textId="4E6F5246" w:rsidR="002B746A" w:rsidRDefault="002B746A" w:rsidP="001A65B2">
      <w:pPr>
        <w:rPr>
          <w:rFonts w:ascii="הנדון: המלצות לפעולות נדרשות לה" w:hAnsi="הנדון: המלצות לפעולות נדרשות לה"/>
          <w:b/>
          <w:bCs/>
          <w:sz w:val="24"/>
          <w:rtl/>
        </w:rPr>
      </w:pPr>
    </w:p>
    <w:p w14:paraId="1FB41FEC" w14:textId="77777777" w:rsidR="008B3DDF" w:rsidRDefault="008B3DDF" w:rsidP="001A65B2">
      <w:pPr>
        <w:rPr>
          <w:rFonts w:ascii="הנדון: המלצות לפעולות נדרשות לה" w:hAnsi="הנדון: המלצות לפעולות נדרשות לה"/>
          <w:b/>
          <w:bCs/>
          <w:sz w:val="24"/>
          <w:rtl/>
        </w:rPr>
      </w:pPr>
    </w:p>
    <w:p w14:paraId="43F183DB" w14:textId="6FBB4F09" w:rsidR="002B746A" w:rsidRDefault="00F719B7" w:rsidP="001A65B2">
      <w:pPr>
        <w:rPr>
          <w:rFonts w:ascii="הנדון: המלצות לפעולות נדרשות לה" w:hAnsi="הנדון: המלצות לפעולות נדרשות לה"/>
          <w:b/>
          <w:bCs/>
          <w:sz w:val="24"/>
          <w:rtl/>
        </w:rPr>
      </w:pPr>
      <w:r>
        <w:rPr>
          <w:rFonts w:ascii="הנדון: המלצות לפעולות נדרשות לה" w:hAnsi="הנדון: המלצות לפעולות נדרשות לה" w:hint="cs"/>
          <w:b/>
          <w:bCs/>
          <w:sz w:val="24"/>
          <w:rtl/>
        </w:rPr>
        <w:t>העתקים</w:t>
      </w:r>
      <w:r w:rsidR="00FA64A0">
        <w:rPr>
          <w:rFonts w:ascii="הנדון: המלצות לפעולות נדרשות לה" w:hAnsi="הנדון: המלצות לפעולות נדרשות לה" w:hint="cs"/>
          <w:b/>
          <w:bCs/>
          <w:sz w:val="24"/>
          <w:rtl/>
        </w:rPr>
        <w:t xml:space="preserve"> ותודות על הסיוע בגיבוש החומר ל</w:t>
      </w:r>
      <w:r>
        <w:rPr>
          <w:rFonts w:ascii="הנדון: המלצות לפעולות נדרשות לה" w:hAnsi="הנדון: המלצות לפעולות נדרשות לה" w:hint="cs"/>
          <w:b/>
          <w:bCs/>
          <w:sz w:val="24"/>
          <w:rtl/>
        </w:rPr>
        <w:t>:</w:t>
      </w:r>
    </w:p>
    <w:p w14:paraId="6A877C6E" w14:textId="77777777" w:rsidR="00E06F47" w:rsidRDefault="00E06F47" w:rsidP="00E06F47">
      <w:pPr>
        <w:spacing w:after="160" w:line="256" w:lineRule="auto"/>
        <w:jc w:val="left"/>
        <w:rPr>
          <w:rFonts w:ascii="David" w:eastAsia="Calibri" w:hAnsi="David"/>
          <w:sz w:val="24"/>
        </w:rPr>
      </w:pPr>
      <w:r>
        <w:rPr>
          <w:rFonts w:ascii="David" w:eastAsia="Calibri" w:hAnsi="David"/>
          <w:sz w:val="24"/>
          <w:rtl/>
        </w:rPr>
        <w:t>רו"ח (עו"ד) ליאת נויבירט-פייג - סגנית נשיאה, יו"ר (משותף) ראשות ועדת המסים (לענייני מע"מ) ויו"ר ועדת הקשר עם מע"מ, לשכת רואי חשבון</w:t>
      </w:r>
    </w:p>
    <w:p w14:paraId="6ABD6864" w14:textId="77777777" w:rsidR="00E06F47" w:rsidRDefault="00E06F47" w:rsidP="00E06F47">
      <w:pPr>
        <w:spacing w:after="160" w:line="256" w:lineRule="auto"/>
        <w:jc w:val="left"/>
        <w:rPr>
          <w:rFonts w:ascii="David" w:eastAsia="Calibri" w:hAnsi="David"/>
          <w:sz w:val="24"/>
          <w:rtl/>
        </w:rPr>
      </w:pPr>
      <w:r>
        <w:rPr>
          <w:rFonts w:ascii="David" w:eastAsia="Calibri" w:hAnsi="David"/>
          <w:sz w:val="24"/>
          <w:rtl/>
        </w:rPr>
        <w:t>רו"ח אריה פונדק- יו"ר ראשות ועדת מסים, לשכת רואי חשבון</w:t>
      </w:r>
    </w:p>
    <w:p w14:paraId="7F5ABBC3" w14:textId="77777777" w:rsidR="00E06F47" w:rsidRDefault="00E06F47" w:rsidP="00E06F47">
      <w:pPr>
        <w:spacing w:after="160" w:line="256" w:lineRule="auto"/>
        <w:jc w:val="left"/>
        <w:rPr>
          <w:rFonts w:ascii="David" w:eastAsia="Calibri" w:hAnsi="David"/>
          <w:sz w:val="24"/>
          <w:rtl/>
        </w:rPr>
      </w:pPr>
      <w:r>
        <w:rPr>
          <w:rFonts w:ascii="David" w:eastAsia="Calibri" w:hAnsi="David"/>
          <w:sz w:val="24"/>
          <w:rtl/>
        </w:rPr>
        <w:t xml:space="preserve">רו"ח צבי פרידמן – יו"ר </w:t>
      </w:r>
      <w:r>
        <w:rPr>
          <w:sz w:val="24"/>
          <w:rtl/>
        </w:rPr>
        <w:t>הוועדה ליוזמות חקיקה בתחום המס ותגובה להצעות חוק</w:t>
      </w:r>
    </w:p>
    <w:p w14:paraId="603A6007" w14:textId="23FE5ED5" w:rsidR="00F719B7" w:rsidRPr="0025478B" w:rsidRDefault="00F719B7" w:rsidP="00F719B7">
      <w:pPr>
        <w:rPr>
          <w:rFonts w:ascii="הנדון: המלצות לפעולות נדרשות לה" w:hAnsi="הנדון: המלצות לפעולות נדרשות לה"/>
          <w:b/>
          <w:bCs/>
          <w:sz w:val="24"/>
          <w:rtl/>
        </w:rPr>
      </w:pPr>
    </w:p>
    <w:sectPr w:rsidR="00F719B7" w:rsidRPr="0025478B" w:rsidSect="00F519C4">
      <w:headerReference w:type="even" r:id="rId9"/>
      <w:headerReference w:type="default" r:id="rId10"/>
      <w:footerReference w:type="default" r:id="rId11"/>
      <w:headerReference w:type="first" r:id="rId12"/>
      <w:footerReference w:type="first" r:id="rId13"/>
      <w:pgSz w:w="12242" w:h="16103" w:code="1"/>
      <w:pgMar w:top="1134" w:right="1701" w:bottom="1985" w:left="1985" w:header="720" w:footer="0" w:gutter="0"/>
      <w:pgNumType w:start="1"/>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9BBC4" w14:textId="77777777" w:rsidR="00533292" w:rsidRDefault="00533292">
      <w:r>
        <w:separator/>
      </w:r>
    </w:p>
  </w:endnote>
  <w:endnote w:type="continuationSeparator" w:id="0">
    <w:p w14:paraId="39BF6454" w14:textId="77777777" w:rsidR="00533292" w:rsidRDefault="00533292">
      <w:r>
        <w:continuationSeparator/>
      </w:r>
    </w:p>
  </w:endnote>
  <w:endnote w:type="continuationNotice" w:id="1">
    <w:p w14:paraId="769970B0" w14:textId="77777777" w:rsidR="00533292" w:rsidRDefault="00533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הנדון: המלצות לפעולות נדרשות לה">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9FD2" w14:textId="77777777" w:rsidR="00584CA2" w:rsidRDefault="00584C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Ind w:w="-977" w:type="dxa"/>
      <w:tblLook w:val="01E0" w:firstRow="1" w:lastRow="1" w:firstColumn="1" w:lastColumn="1" w:noHBand="0" w:noVBand="0"/>
    </w:tblPr>
    <w:tblGrid>
      <w:gridCol w:w="9533"/>
    </w:tblGrid>
    <w:tr w:rsidR="00BC4013" w14:paraId="59630A9E" w14:textId="77777777" w:rsidTr="00B47A7E">
      <w:tc>
        <w:tcPr>
          <w:tcW w:w="9747" w:type="dxa"/>
        </w:tcPr>
        <w:p w14:paraId="3177BB8E" w14:textId="77777777" w:rsidR="00BC4013" w:rsidRPr="009D7EF7" w:rsidRDefault="000F5F23" w:rsidP="001374D5">
          <w:pPr>
            <w:pStyle w:val="a5"/>
            <w:rPr>
              <w:rtl/>
            </w:rPr>
          </w:pPr>
          <w:r>
            <w:rPr>
              <w:noProof/>
            </w:rPr>
            <w:drawing>
              <wp:inline distT="0" distB="0" distL="0" distR="0" wp14:anchorId="17967143" wp14:editId="0183DFBA">
                <wp:extent cx="1495425" cy="1400175"/>
                <wp:effectExtent l="19050" t="0" r="9525"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95425" cy="1400175"/>
                        </a:xfrm>
                        <a:prstGeom prst="rect">
                          <a:avLst/>
                        </a:prstGeom>
                        <a:noFill/>
                        <a:ln w="9525">
                          <a:noFill/>
                          <a:miter lim="800000"/>
                          <a:headEnd/>
                          <a:tailEnd/>
                        </a:ln>
                      </pic:spPr>
                    </pic:pic>
                  </a:graphicData>
                </a:graphic>
              </wp:inline>
            </w:drawing>
          </w:r>
        </w:p>
      </w:tc>
    </w:tr>
  </w:tbl>
  <w:p w14:paraId="479B314B" w14:textId="77777777" w:rsidR="00BC4013" w:rsidRPr="001374D5" w:rsidRDefault="00BC4013" w:rsidP="009D7EF7">
    <w:pPr>
      <w:pStyle w:val="a5"/>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A9DC3" w14:textId="77777777" w:rsidR="00533292" w:rsidRDefault="00533292">
      <w:r>
        <w:separator/>
      </w:r>
    </w:p>
  </w:footnote>
  <w:footnote w:type="continuationSeparator" w:id="0">
    <w:p w14:paraId="22075065" w14:textId="77777777" w:rsidR="00533292" w:rsidRDefault="00533292">
      <w:r>
        <w:continuationSeparator/>
      </w:r>
    </w:p>
  </w:footnote>
  <w:footnote w:type="continuationNotice" w:id="1">
    <w:p w14:paraId="64460B58" w14:textId="77777777" w:rsidR="00533292" w:rsidRDefault="00533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208C" w14:textId="77777777" w:rsidR="00BC4013" w:rsidRDefault="00055F63">
    <w:pPr>
      <w:pStyle w:val="a3"/>
      <w:framePr w:wrap="around" w:vAnchor="text" w:hAnchor="margin" w:xAlign="center" w:y="1"/>
      <w:rPr>
        <w:rStyle w:val="a7"/>
        <w:rFonts w:cs="David"/>
        <w:rtl/>
      </w:rPr>
    </w:pPr>
    <w:r>
      <w:rPr>
        <w:rStyle w:val="a7"/>
        <w:rFonts w:cs="David"/>
      </w:rPr>
      <w:fldChar w:fldCharType="begin"/>
    </w:r>
    <w:r w:rsidR="00BC4013">
      <w:rPr>
        <w:rStyle w:val="a7"/>
        <w:rFonts w:cs="David"/>
      </w:rPr>
      <w:instrText xml:space="preserve">PAGE  </w:instrText>
    </w:r>
    <w:r>
      <w:rPr>
        <w:rStyle w:val="a7"/>
        <w:rFonts w:cs="David"/>
      </w:rPr>
      <w:fldChar w:fldCharType="end"/>
    </w:r>
  </w:p>
  <w:p w14:paraId="767F8DDF" w14:textId="77777777" w:rsidR="00BC4013" w:rsidRDefault="00BC4013">
    <w:pPr>
      <w:pStyle w:val="a3"/>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74FD4" w14:textId="22510037" w:rsidR="00BC4013" w:rsidRDefault="00055F63">
    <w:pPr>
      <w:pStyle w:val="a3"/>
      <w:framePr w:wrap="around" w:vAnchor="text" w:hAnchor="margin" w:xAlign="center" w:y="1"/>
      <w:rPr>
        <w:rStyle w:val="a7"/>
        <w:rFonts w:cs="David"/>
        <w:rtl/>
      </w:rPr>
    </w:pPr>
    <w:r>
      <w:rPr>
        <w:rStyle w:val="a7"/>
        <w:rFonts w:cs="David"/>
      </w:rPr>
      <w:fldChar w:fldCharType="begin"/>
    </w:r>
    <w:r w:rsidR="00BC4013">
      <w:rPr>
        <w:rStyle w:val="a7"/>
        <w:rFonts w:cs="David"/>
      </w:rPr>
      <w:instrText xml:space="preserve">PAGE  </w:instrText>
    </w:r>
    <w:r>
      <w:rPr>
        <w:rStyle w:val="a7"/>
        <w:rFonts w:cs="David"/>
      </w:rPr>
      <w:fldChar w:fldCharType="separate"/>
    </w:r>
    <w:r w:rsidR="000F5F23">
      <w:rPr>
        <w:rStyle w:val="a7"/>
        <w:rFonts w:cs="David"/>
        <w:noProof/>
        <w:rtl/>
      </w:rPr>
      <w:t>2</w:t>
    </w:r>
    <w:r>
      <w:rPr>
        <w:rStyle w:val="a7"/>
        <w:rFonts w:cs="David"/>
      </w:rPr>
      <w:fldChar w:fldCharType="end"/>
    </w:r>
  </w:p>
  <w:p w14:paraId="218E5EF8" w14:textId="77777777" w:rsidR="00BC4013" w:rsidRDefault="00BC4013">
    <w:pPr>
      <w:pStyle w:val="a3"/>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0214" w:type="dxa"/>
      <w:tblInd w:w="-836" w:type="dxa"/>
      <w:tblLayout w:type="fixed"/>
      <w:tblLook w:val="0000" w:firstRow="0" w:lastRow="0" w:firstColumn="0" w:lastColumn="0" w:noHBand="0" w:noVBand="0"/>
    </w:tblPr>
    <w:tblGrid>
      <w:gridCol w:w="10214"/>
    </w:tblGrid>
    <w:tr w:rsidR="00BC4013" w14:paraId="2A93C05D" w14:textId="77777777" w:rsidTr="00EB18F1">
      <w:trPr>
        <w:trHeight w:val="818"/>
      </w:trPr>
      <w:tc>
        <w:tcPr>
          <w:tcW w:w="10214" w:type="dxa"/>
        </w:tcPr>
        <w:p w14:paraId="7C88E3B0" w14:textId="0B29458A" w:rsidR="00BC4013" w:rsidRDefault="00BC4013" w:rsidP="000139DA">
          <w:pPr>
            <w:pStyle w:val="a3"/>
            <w:tabs>
              <w:tab w:val="clear" w:pos="4153"/>
            </w:tabs>
            <w:rPr>
              <w:rFonts w:cs="Tahoma"/>
              <w:rtl/>
            </w:rPr>
          </w:pPr>
        </w:p>
      </w:tc>
    </w:tr>
  </w:tbl>
  <w:p w14:paraId="01477925" w14:textId="495D6CEA" w:rsidR="00BC4013" w:rsidRDefault="00EB18F1">
    <w:pPr>
      <w:pStyle w:val="a3"/>
      <w:ind w:left="45"/>
      <w:rPr>
        <w:rFonts w:cs="Tahoma"/>
        <w:rtl/>
      </w:rPr>
    </w:pPr>
    <w:r>
      <w:rPr>
        <w:rFonts w:ascii="Arial" w:hAnsi="Arial" w:hint="cs"/>
        <w:noProof/>
        <w:sz w:val="24"/>
        <w:rtl/>
        <w:lang w:val="he-IL"/>
      </w:rPr>
      <w:drawing>
        <wp:anchor distT="0" distB="0" distL="114300" distR="114300" simplePos="0" relativeHeight="251659264" behindDoc="0" locked="0" layoutInCell="1" allowOverlap="1" wp14:anchorId="6AF85699" wp14:editId="72217D16">
          <wp:simplePos x="0" y="0"/>
          <wp:positionH relativeFrom="column">
            <wp:posOffset>3852545</wp:posOffset>
          </wp:positionH>
          <wp:positionV relativeFrom="paragraph">
            <wp:posOffset>-702310</wp:posOffset>
          </wp:positionV>
          <wp:extent cx="2506980" cy="788670"/>
          <wp:effectExtent l="0" t="0" r="7620" b="0"/>
          <wp:wrapNone/>
          <wp:docPr id="31" name="תמונה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7454" cy="8234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017B"/>
    <w:multiLevelType w:val="multilevel"/>
    <w:tmpl w:val="17B85120"/>
    <w:lvl w:ilvl="0">
      <w:start w:val="29"/>
      <w:numFmt w:val="decimal"/>
      <w:lvlText w:val="%1."/>
      <w:lvlJc w:val="left"/>
      <w:pPr>
        <w:ind w:left="468" w:hanging="468"/>
      </w:pPr>
      <w:rPr>
        <w:rFonts w:hint="default"/>
        <w:u w:val="single"/>
      </w:rPr>
    </w:lvl>
    <w:lvl w:ilvl="1">
      <w:start w:val="2"/>
      <w:numFmt w:val="decimal"/>
      <w:lvlText w:val="%1.%2."/>
      <w:lvlJc w:val="left"/>
      <w:pPr>
        <w:ind w:left="648" w:hanging="468"/>
      </w:pPr>
      <w:rPr>
        <w:rFonts w:hint="default"/>
        <w:u w:val="single"/>
      </w:rPr>
    </w:lvl>
    <w:lvl w:ilvl="2">
      <w:start w:val="1"/>
      <w:numFmt w:val="decimal"/>
      <w:lvlText w:val="%1.%2.%3."/>
      <w:lvlJc w:val="left"/>
      <w:pPr>
        <w:ind w:left="1080" w:hanging="720"/>
      </w:pPr>
      <w:rPr>
        <w:rFonts w:hint="default"/>
        <w:u w:val="single"/>
      </w:rPr>
    </w:lvl>
    <w:lvl w:ilvl="3">
      <w:start w:val="1"/>
      <w:numFmt w:val="decimal"/>
      <w:lvlText w:val="%1.%2.%3.%4."/>
      <w:lvlJc w:val="left"/>
      <w:pPr>
        <w:ind w:left="1260" w:hanging="720"/>
      </w:pPr>
      <w:rPr>
        <w:rFonts w:hint="default"/>
        <w:u w:val="single"/>
      </w:rPr>
    </w:lvl>
    <w:lvl w:ilvl="4">
      <w:start w:val="1"/>
      <w:numFmt w:val="decimal"/>
      <w:lvlText w:val="%1.%2.%3.%4.%5."/>
      <w:lvlJc w:val="left"/>
      <w:pPr>
        <w:ind w:left="1800" w:hanging="1080"/>
      </w:pPr>
      <w:rPr>
        <w:rFonts w:hint="default"/>
        <w:u w:val="single"/>
      </w:rPr>
    </w:lvl>
    <w:lvl w:ilvl="5">
      <w:start w:val="1"/>
      <w:numFmt w:val="decimal"/>
      <w:lvlText w:val="%1.%2.%3.%4.%5.%6."/>
      <w:lvlJc w:val="left"/>
      <w:pPr>
        <w:ind w:left="1980" w:hanging="1080"/>
      </w:pPr>
      <w:rPr>
        <w:rFonts w:hint="default"/>
        <w:u w:val="single"/>
      </w:rPr>
    </w:lvl>
    <w:lvl w:ilvl="6">
      <w:start w:val="1"/>
      <w:numFmt w:val="decimal"/>
      <w:lvlText w:val="%1.%2.%3.%4.%5.%6.%7."/>
      <w:lvlJc w:val="left"/>
      <w:pPr>
        <w:ind w:left="2520" w:hanging="1440"/>
      </w:pPr>
      <w:rPr>
        <w:rFonts w:hint="default"/>
        <w:u w:val="single"/>
      </w:rPr>
    </w:lvl>
    <w:lvl w:ilvl="7">
      <w:start w:val="1"/>
      <w:numFmt w:val="decimal"/>
      <w:lvlText w:val="%1.%2.%3.%4.%5.%6.%7.%8."/>
      <w:lvlJc w:val="left"/>
      <w:pPr>
        <w:ind w:left="2700" w:hanging="1440"/>
      </w:pPr>
      <w:rPr>
        <w:rFonts w:hint="default"/>
        <w:u w:val="single"/>
      </w:rPr>
    </w:lvl>
    <w:lvl w:ilvl="8">
      <w:start w:val="1"/>
      <w:numFmt w:val="decimal"/>
      <w:lvlText w:val="%1.%2.%3.%4.%5.%6.%7.%8.%9."/>
      <w:lvlJc w:val="left"/>
      <w:pPr>
        <w:ind w:left="3240" w:hanging="1800"/>
      </w:pPr>
      <w:rPr>
        <w:rFonts w:hint="default"/>
        <w:u w:val="single"/>
      </w:rPr>
    </w:lvl>
  </w:abstractNum>
  <w:abstractNum w:abstractNumId="1" w15:restartNumberingAfterBreak="0">
    <w:nsid w:val="207E4903"/>
    <w:multiLevelType w:val="multilevel"/>
    <w:tmpl w:val="6884E5CC"/>
    <w:lvl w:ilvl="0">
      <w:start w:val="29"/>
      <w:numFmt w:val="decimal"/>
      <w:lvlText w:val="%1"/>
      <w:lvlJc w:val="left"/>
      <w:pPr>
        <w:ind w:left="396" w:hanging="396"/>
      </w:pPr>
      <w:rPr>
        <w:rFonts w:hint="default"/>
      </w:rPr>
    </w:lvl>
    <w:lvl w:ilvl="1">
      <w:start w:val="1"/>
      <w:numFmt w:val="decimal"/>
      <w:lvlText w:val="%1.%2"/>
      <w:lvlJc w:val="left"/>
      <w:pPr>
        <w:ind w:left="846" w:hanging="396"/>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2702349E"/>
    <w:multiLevelType w:val="hybridMultilevel"/>
    <w:tmpl w:val="7EB0C70E"/>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7FF123E"/>
    <w:multiLevelType w:val="multilevel"/>
    <w:tmpl w:val="16E00BC4"/>
    <w:lvl w:ilvl="0">
      <w:start w:val="29"/>
      <w:numFmt w:val="decimal"/>
      <w:lvlText w:val="%1"/>
      <w:lvlJc w:val="left"/>
      <w:pPr>
        <w:ind w:left="396" w:hanging="396"/>
      </w:pPr>
      <w:rPr>
        <w:rFonts w:hint="default"/>
      </w:rPr>
    </w:lvl>
    <w:lvl w:ilvl="1">
      <w:start w:val="1"/>
      <w:numFmt w:val="decimal"/>
      <w:lvlText w:val="%1.%2"/>
      <w:lvlJc w:val="left"/>
      <w:pPr>
        <w:ind w:left="396" w:hanging="396"/>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80E229D"/>
    <w:multiLevelType w:val="multilevel"/>
    <w:tmpl w:val="F8B62398"/>
    <w:lvl w:ilvl="0">
      <w:start w:val="1"/>
      <w:numFmt w:val="decimal"/>
      <w:pStyle w:val="1"/>
      <w:isLgl/>
      <w:lvlText w:val="%1."/>
      <w:lvlJc w:val="left"/>
      <w:pPr>
        <w:tabs>
          <w:tab w:val="num" w:pos="720"/>
        </w:tabs>
        <w:ind w:left="720" w:hanging="720"/>
      </w:pPr>
      <w:rPr>
        <w:rFonts w:cs="David" w:hint="cs"/>
        <w:bCs w:val="0"/>
        <w:iCs w:val="0"/>
        <w:u w:val="none"/>
      </w:rPr>
    </w:lvl>
    <w:lvl w:ilvl="1">
      <w:start w:val="1"/>
      <w:numFmt w:val="decimal"/>
      <w:pStyle w:val="2"/>
      <w:isLgl/>
      <w:lvlText w:val="%1.%2"/>
      <w:lvlJc w:val="left"/>
      <w:pPr>
        <w:tabs>
          <w:tab w:val="num" w:pos="1440"/>
        </w:tabs>
        <w:ind w:left="1440" w:hanging="720"/>
      </w:pPr>
      <w:rPr>
        <w:rFonts w:cs="David" w:hint="default"/>
      </w:rPr>
    </w:lvl>
    <w:lvl w:ilvl="2">
      <w:start w:val="1"/>
      <w:numFmt w:val="decimal"/>
      <w:pStyle w:val="3"/>
      <w:isLgl/>
      <w:lvlText w:val="%1.%2.%3"/>
      <w:lvlJc w:val="left"/>
      <w:pPr>
        <w:tabs>
          <w:tab w:val="num" w:pos="2347"/>
        </w:tabs>
        <w:ind w:left="2347" w:hanging="907"/>
      </w:pPr>
      <w:rPr>
        <w:rFonts w:cs="David" w:hint="default"/>
      </w:rPr>
    </w:lvl>
    <w:lvl w:ilvl="3">
      <w:start w:val="1"/>
      <w:numFmt w:val="decimal"/>
      <w:pStyle w:val="4"/>
      <w:isLgl/>
      <w:lvlText w:val="%1.%2.%3.%4"/>
      <w:lvlJc w:val="left"/>
      <w:pPr>
        <w:tabs>
          <w:tab w:val="num" w:pos="3498"/>
        </w:tabs>
        <w:ind w:left="3498" w:hanging="1151"/>
      </w:pPr>
      <w:rPr>
        <w:rFonts w:cs="David" w:hint="default"/>
      </w:rPr>
    </w:lvl>
    <w:lvl w:ilvl="4">
      <w:start w:val="1"/>
      <w:numFmt w:val="hebrew1"/>
      <w:pStyle w:val="5"/>
      <w:lvlText w:val="[%5]"/>
      <w:lvlJc w:val="left"/>
      <w:pPr>
        <w:tabs>
          <w:tab w:val="num" w:pos="1440"/>
        </w:tabs>
        <w:ind w:left="1440" w:hanging="720"/>
      </w:pPr>
      <w:rPr>
        <w:rFonts w:hint="default"/>
      </w:rPr>
    </w:lvl>
    <w:lvl w:ilvl="5">
      <w:start w:val="1"/>
      <w:numFmt w:val="decimal"/>
      <w:pStyle w:val="6"/>
      <w:lvlText w:val="[%6]"/>
      <w:lvlJc w:val="left"/>
      <w:pPr>
        <w:tabs>
          <w:tab w:val="num" w:pos="1440"/>
        </w:tabs>
        <w:ind w:left="1440" w:hanging="720"/>
      </w:pPr>
      <w:rPr>
        <w:rFonts w:hint="default"/>
      </w:rPr>
    </w:lvl>
    <w:lvl w:ilvl="6">
      <w:start w:val="1"/>
      <w:numFmt w:val="hebrew1"/>
      <w:pStyle w:val="7"/>
      <w:lvlText w:val="(%7)"/>
      <w:lvlJc w:val="left"/>
      <w:pPr>
        <w:tabs>
          <w:tab w:val="num" w:pos="1440"/>
        </w:tabs>
        <w:ind w:left="1440" w:hanging="720"/>
      </w:pPr>
      <w:rPr>
        <w:rFonts w:hint="default"/>
      </w:rPr>
    </w:lvl>
    <w:lvl w:ilvl="7">
      <w:start w:val="1"/>
      <w:numFmt w:val="decimal"/>
      <w:pStyle w:val="8"/>
      <w:lvlText w:val="(%8)"/>
      <w:lvlJc w:val="left"/>
      <w:pPr>
        <w:tabs>
          <w:tab w:val="num" w:pos="1440"/>
        </w:tabs>
        <w:ind w:left="1440" w:hanging="720"/>
      </w:pPr>
      <w:rPr>
        <w:rFonts w:hint="default"/>
      </w:rPr>
    </w:lvl>
    <w:lvl w:ilvl="8">
      <w:start w:val="1"/>
      <w:numFmt w:val="hebrew1"/>
      <w:pStyle w:val="9"/>
      <w:lvlText w:val="%9))"/>
      <w:lvlJc w:val="left"/>
      <w:pPr>
        <w:tabs>
          <w:tab w:val="num" w:pos="4842"/>
        </w:tabs>
        <w:ind w:left="4842" w:hanging="1242"/>
      </w:pPr>
      <w:rPr>
        <w:rFonts w:hint="default"/>
      </w:rPr>
    </w:lvl>
  </w:abstractNum>
  <w:abstractNum w:abstractNumId="5" w15:restartNumberingAfterBreak="0">
    <w:nsid w:val="433F7A4D"/>
    <w:multiLevelType w:val="multilevel"/>
    <w:tmpl w:val="C4A0BB7A"/>
    <w:lvl w:ilvl="0">
      <w:start w:val="1"/>
      <w:numFmt w:val="decimal"/>
      <w:lvlText w:val="%1."/>
      <w:lvlJc w:val="left"/>
      <w:pPr>
        <w:ind w:left="360" w:hanging="360"/>
      </w:pPr>
      <w:rPr>
        <w:rFonts w:hint="default"/>
        <w:sz w:val="24"/>
      </w:rPr>
    </w:lvl>
    <w:lvl w:ilvl="1">
      <w:start w:val="1"/>
      <w:numFmt w:val="decimal"/>
      <w:lvlText w:val="%2."/>
      <w:lvlJc w:val="left"/>
      <w:pPr>
        <w:ind w:left="540" w:hanging="360"/>
      </w:pPr>
      <w:rPr>
        <w:rFonts w:ascii="Times New Roman" w:eastAsia="Times New Roman" w:hAnsi="Times New Roman" w:cs="David"/>
        <w:b w:val="0"/>
        <w:bCs w:val="0"/>
        <w:sz w:val="24"/>
        <w:lang w:bidi="he-IL"/>
      </w:rPr>
    </w:lvl>
    <w:lvl w:ilvl="2">
      <w:start w:val="1"/>
      <w:numFmt w:val="decimal"/>
      <w:lvlText w:val="%1.%2.%3."/>
      <w:lvlJc w:val="left"/>
      <w:pPr>
        <w:ind w:left="1282" w:hanging="720"/>
      </w:pPr>
      <w:rPr>
        <w:rFonts w:hint="default"/>
        <w:sz w:val="24"/>
      </w:rPr>
    </w:lvl>
    <w:lvl w:ilvl="3">
      <w:start w:val="1"/>
      <w:numFmt w:val="decimal"/>
      <w:lvlText w:val="%1.%2.%3.%4."/>
      <w:lvlJc w:val="left"/>
      <w:pPr>
        <w:ind w:left="1563" w:hanging="720"/>
      </w:pPr>
      <w:rPr>
        <w:rFonts w:hint="default"/>
        <w:sz w:val="24"/>
      </w:rPr>
    </w:lvl>
    <w:lvl w:ilvl="4">
      <w:start w:val="1"/>
      <w:numFmt w:val="decimal"/>
      <w:lvlText w:val="%1.%2.%3.%4.%5."/>
      <w:lvlJc w:val="left"/>
      <w:pPr>
        <w:ind w:left="2204" w:hanging="1080"/>
      </w:pPr>
      <w:rPr>
        <w:rFonts w:hint="default"/>
        <w:sz w:val="24"/>
      </w:rPr>
    </w:lvl>
    <w:lvl w:ilvl="5">
      <w:start w:val="1"/>
      <w:numFmt w:val="decimal"/>
      <w:lvlText w:val="%1.%2.%3.%4.%5.%6."/>
      <w:lvlJc w:val="left"/>
      <w:pPr>
        <w:ind w:left="2485" w:hanging="1080"/>
      </w:pPr>
      <w:rPr>
        <w:rFonts w:hint="default"/>
        <w:sz w:val="24"/>
      </w:rPr>
    </w:lvl>
    <w:lvl w:ilvl="6">
      <w:start w:val="1"/>
      <w:numFmt w:val="decimal"/>
      <w:lvlText w:val="%1.%2.%3.%4.%5.%6.%7."/>
      <w:lvlJc w:val="left"/>
      <w:pPr>
        <w:ind w:left="3126" w:hanging="1440"/>
      </w:pPr>
      <w:rPr>
        <w:rFonts w:hint="default"/>
        <w:sz w:val="24"/>
      </w:rPr>
    </w:lvl>
    <w:lvl w:ilvl="7">
      <w:start w:val="1"/>
      <w:numFmt w:val="decimal"/>
      <w:lvlText w:val="%1.%2.%3.%4.%5.%6.%7.%8."/>
      <w:lvlJc w:val="left"/>
      <w:pPr>
        <w:ind w:left="3407" w:hanging="1440"/>
      </w:pPr>
      <w:rPr>
        <w:rFonts w:hint="default"/>
        <w:sz w:val="24"/>
      </w:rPr>
    </w:lvl>
    <w:lvl w:ilvl="8">
      <w:start w:val="1"/>
      <w:numFmt w:val="decimal"/>
      <w:lvlText w:val="%1.%2.%3.%4.%5.%6.%7.%8.%9."/>
      <w:lvlJc w:val="left"/>
      <w:pPr>
        <w:ind w:left="4048" w:hanging="1800"/>
      </w:pPr>
      <w:rPr>
        <w:rFonts w:hint="default"/>
        <w:sz w:val="24"/>
      </w:rPr>
    </w:lvl>
  </w:abstractNum>
  <w:abstractNum w:abstractNumId="6" w15:restartNumberingAfterBreak="0">
    <w:nsid w:val="4A182F9F"/>
    <w:multiLevelType w:val="multilevel"/>
    <w:tmpl w:val="66CE42BC"/>
    <w:lvl w:ilvl="0">
      <w:start w:val="4"/>
      <w:numFmt w:val="decimal"/>
      <w:lvlText w:val="%1"/>
      <w:lvlJc w:val="left"/>
      <w:pPr>
        <w:ind w:left="360" w:hanging="360"/>
      </w:pPr>
      <w:rPr>
        <w:rFonts w:hint="default"/>
        <w:sz w:val="24"/>
      </w:rPr>
    </w:lvl>
    <w:lvl w:ilvl="1">
      <w:start w:val="1"/>
      <w:numFmt w:val="decimal"/>
      <w:lvlText w:val="%1.%2"/>
      <w:lvlJc w:val="left"/>
      <w:pPr>
        <w:ind w:left="411" w:hanging="360"/>
      </w:pPr>
      <w:rPr>
        <w:rFonts w:hint="default"/>
        <w:sz w:val="24"/>
      </w:rPr>
    </w:lvl>
    <w:lvl w:ilvl="2">
      <w:start w:val="1"/>
      <w:numFmt w:val="decimal"/>
      <w:lvlText w:val="%1.%2.%3"/>
      <w:lvlJc w:val="left"/>
      <w:pPr>
        <w:ind w:left="822" w:hanging="720"/>
      </w:pPr>
      <w:rPr>
        <w:rFonts w:hint="default"/>
        <w:sz w:val="24"/>
      </w:rPr>
    </w:lvl>
    <w:lvl w:ilvl="3">
      <w:start w:val="1"/>
      <w:numFmt w:val="decimal"/>
      <w:lvlText w:val="%1.%2.%3.%4"/>
      <w:lvlJc w:val="left"/>
      <w:pPr>
        <w:ind w:left="873" w:hanging="720"/>
      </w:pPr>
      <w:rPr>
        <w:rFonts w:hint="default"/>
        <w:sz w:val="24"/>
      </w:rPr>
    </w:lvl>
    <w:lvl w:ilvl="4">
      <w:start w:val="1"/>
      <w:numFmt w:val="decimal"/>
      <w:lvlText w:val="%1.%2.%3.%4.%5"/>
      <w:lvlJc w:val="left"/>
      <w:pPr>
        <w:ind w:left="1284" w:hanging="1080"/>
      </w:pPr>
      <w:rPr>
        <w:rFonts w:hint="default"/>
        <w:sz w:val="24"/>
      </w:rPr>
    </w:lvl>
    <w:lvl w:ilvl="5">
      <w:start w:val="1"/>
      <w:numFmt w:val="decimal"/>
      <w:lvlText w:val="%1.%2.%3.%4.%5.%6"/>
      <w:lvlJc w:val="left"/>
      <w:pPr>
        <w:ind w:left="1335" w:hanging="1080"/>
      </w:pPr>
      <w:rPr>
        <w:rFonts w:hint="default"/>
        <w:sz w:val="24"/>
      </w:rPr>
    </w:lvl>
    <w:lvl w:ilvl="6">
      <w:start w:val="1"/>
      <w:numFmt w:val="decimal"/>
      <w:lvlText w:val="%1.%2.%3.%4.%5.%6.%7"/>
      <w:lvlJc w:val="left"/>
      <w:pPr>
        <w:ind w:left="1746" w:hanging="1440"/>
      </w:pPr>
      <w:rPr>
        <w:rFonts w:hint="default"/>
        <w:sz w:val="24"/>
      </w:rPr>
    </w:lvl>
    <w:lvl w:ilvl="7">
      <w:start w:val="1"/>
      <w:numFmt w:val="decimal"/>
      <w:lvlText w:val="%1.%2.%3.%4.%5.%6.%7.%8"/>
      <w:lvlJc w:val="left"/>
      <w:pPr>
        <w:ind w:left="1797" w:hanging="1440"/>
      </w:pPr>
      <w:rPr>
        <w:rFonts w:hint="default"/>
        <w:sz w:val="24"/>
      </w:rPr>
    </w:lvl>
    <w:lvl w:ilvl="8">
      <w:start w:val="1"/>
      <w:numFmt w:val="decimal"/>
      <w:lvlText w:val="%1.%2.%3.%4.%5.%6.%7.%8.%9"/>
      <w:lvlJc w:val="left"/>
      <w:pPr>
        <w:ind w:left="1848" w:hanging="1440"/>
      </w:pPr>
      <w:rPr>
        <w:rFonts w:hint="default"/>
        <w:sz w:val="24"/>
      </w:rPr>
    </w:lvl>
  </w:abstractNum>
  <w:abstractNum w:abstractNumId="7" w15:restartNumberingAfterBreak="0">
    <w:nsid w:val="51AF69B6"/>
    <w:multiLevelType w:val="hybridMultilevel"/>
    <w:tmpl w:val="338288A2"/>
    <w:lvl w:ilvl="0" w:tplc="37C8869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579406A1"/>
    <w:multiLevelType w:val="hybridMultilevel"/>
    <w:tmpl w:val="AD18E024"/>
    <w:lvl w:ilvl="0" w:tplc="EC2E36AC">
      <w:start w:val="1"/>
      <w:numFmt w:val="hebrew1"/>
      <w:lvlText w:val="(%1)"/>
      <w:lvlJc w:val="left"/>
      <w:pPr>
        <w:ind w:left="718" w:hanging="360"/>
      </w:pPr>
    </w:lvl>
    <w:lvl w:ilvl="1" w:tplc="04090019">
      <w:start w:val="1"/>
      <w:numFmt w:val="lowerLetter"/>
      <w:lvlText w:val="%2."/>
      <w:lvlJc w:val="left"/>
      <w:pPr>
        <w:ind w:left="1438" w:hanging="360"/>
      </w:pPr>
    </w:lvl>
    <w:lvl w:ilvl="2" w:tplc="0409001B">
      <w:start w:val="1"/>
      <w:numFmt w:val="lowerRoman"/>
      <w:lvlText w:val="%3."/>
      <w:lvlJc w:val="right"/>
      <w:pPr>
        <w:ind w:left="2158" w:hanging="180"/>
      </w:pPr>
    </w:lvl>
    <w:lvl w:ilvl="3" w:tplc="0409000F">
      <w:start w:val="1"/>
      <w:numFmt w:val="decimal"/>
      <w:lvlText w:val="%4."/>
      <w:lvlJc w:val="left"/>
      <w:pPr>
        <w:ind w:left="2878" w:hanging="360"/>
      </w:pPr>
    </w:lvl>
    <w:lvl w:ilvl="4" w:tplc="04090019">
      <w:start w:val="1"/>
      <w:numFmt w:val="lowerLetter"/>
      <w:lvlText w:val="%5."/>
      <w:lvlJc w:val="left"/>
      <w:pPr>
        <w:ind w:left="3598" w:hanging="360"/>
      </w:pPr>
    </w:lvl>
    <w:lvl w:ilvl="5" w:tplc="0409001B">
      <w:start w:val="1"/>
      <w:numFmt w:val="lowerRoman"/>
      <w:lvlText w:val="%6."/>
      <w:lvlJc w:val="right"/>
      <w:pPr>
        <w:ind w:left="4318" w:hanging="180"/>
      </w:pPr>
    </w:lvl>
    <w:lvl w:ilvl="6" w:tplc="0409000F">
      <w:start w:val="1"/>
      <w:numFmt w:val="decimal"/>
      <w:lvlText w:val="%7."/>
      <w:lvlJc w:val="left"/>
      <w:pPr>
        <w:ind w:left="5038" w:hanging="360"/>
      </w:pPr>
    </w:lvl>
    <w:lvl w:ilvl="7" w:tplc="04090019">
      <w:start w:val="1"/>
      <w:numFmt w:val="lowerLetter"/>
      <w:lvlText w:val="%8."/>
      <w:lvlJc w:val="left"/>
      <w:pPr>
        <w:ind w:left="5758" w:hanging="360"/>
      </w:pPr>
    </w:lvl>
    <w:lvl w:ilvl="8" w:tplc="0409001B">
      <w:start w:val="1"/>
      <w:numFmt w:val="lowerRoman"/>
      <w:lvlText w:val="%9."/>
      <w:lvlJc w:val="right"/>
      <w:pPr>
        <w:ind w:left="6478" w:hanging="180"/>
      </w:pPr>
    </w:lvl>
  </w:abstractNum>
  <w:abstractNum w:abstractNumId="9" w15:restartNumberingAfterBreak="0">
    <w:nsid w:val="64903E4A"/>
    <w:multiLevelType w:val="multilevel"/>
    <w:tmpl w:val="AF889728"/>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4B66BAD"/>
    <w:multiLevelType w:val="hybridMultilevel"/>
    <w:tmpl w:val="326E2120"/>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1" w15:restartNumberingAfterBreak="0">
    <w:nsid w:val="656525F1"/>
    <w:multiLevelType w:val="hybridMultilevel"/>
    <w:tmpl w:val="76A2C66C"/>
    <w:lvl w:ilvl="0" w:tplc="0409000F">
      <w:start w:val="1"/>
      <w:numFmt w:val="decimal"/>
      <w:lvlText w:val="%1."/>
      <w:lvlJc w:val="left"/>
      <w:pPr>
        <w:ind w:left="1116" w:hanging="360"/>
      </w:p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2" w15:restartNumberingAfterBreak="0">
    <w:nsid w:val="6E876FBE"/>
    <w:multiLevelType w:val="multilevel"/>
    <w:tmpl w:val="5BD8DC84"/>
    <w:lvl w:ilvl="0">
      <w:start w:val="9"/>
      <w:numFmt w:val="decimal"/>
      <w:lvlText w:val="%1"/>
      <w:lvlJc w:val="left"/>
      <w:pPr>
        <w:ind w:left="360" w:hanging="360"/>
      </w:pPr>
      <w:rPr>
        <w:rFonts w:hint="default"/>
      </w:rPr>
    </w:lvl>
    <w:lvl w:ilvl="1">
      <w:start w:val="1"/>
      <w:numFmt w:val="decimal"/>
      <w:lvlText w:val="%1.%2"/>
      <w:lvlJc w:val="left"/>
      <w:pPr>
        <w:ind w:left="411" w:hanging="360"/>
      </w:pPr>
      <w:rPr>
        <w:rFonts w:hint="default"/>
      </w:rPr>
    </w:lvl>
    <w:lvl w:ilvl="2">
      <w:start w:val="1"/>
      <w:numFmt w:val="decimal"/>
      <w:lvlText w:val="%1.%2.%3"/>
      <w:lvlJc w:val="left"/>
      <w:pPr>
        <w:ind w:left="822" w:hanging="720"/>
      </w:pPr>
      <w:rPr>
        <w:rFonts w:hint="default"/>
      </w:rPr>
    </w:lvl>
    <w:lvl w:ilvl="3">
      <w:start w:val="1"/>
      <w:numFmt w:val="decimal"/>
      <w:lvlText w:val="%1.%2.%3.%4"/>
      <w:lvlJc w:val="left"/>
      <w:pPr>
        <w:ind w:left="873" w:hanging="720"/>
      </w:pPr>
      <w:rPr>
        <w:rFonts w:hint="default"/>
      </w:rPr>
    </w:lvl>
    <w:lvl w:ilvl="4">
      <w:start w:val="1"/>
      <w:numFmt w:val="decimal"/>
      <w:lvlText w:val="%1.%2.%3.%4.%5"/>
      <w:lvlJc w:val="left"/>
      <w:pPr>
        <w:ind w:left="1284" w:hanging="1080"/>
      </w:pPr>
      <w:rPr>
        <w:rFonts w:hint="default"/>
      </w:rPr>
    </w:lvl>
    <w:lvl w:ilvl="5">
      <w:start w:val="1"/>
      <w:numFmt w:val="decimal"/>
      <w:lvlText w:val="%1.%2.%3.%4.%5.%6"/>
      <w:lvlJc w:val="left"/>
      <w:pPr>
        <w:ind w:left="1335" w:hanging="1080"/>
      </w:pPr>
      <w:rPr>
        <w:rFonts w:hint="default"/>
      </w:rPr>
    </w:lvl>
    <w:lvl w:ilvl="6">
      <w:start w:val="1"/>
      <w:numFmt w:val="decimal"/>
      <w:lvlText w:val="%1.%2.%3.%4.%5.%6.%7"/>
      <w:lvlJc w:val="left"/>
      <w:pPr>
        <w:ind w:left="1386" w:hanging="1080"/>
      </w:pPr>
      <w:rPr>
        <w:rFonts w:hint="default"/>
      </w:rPr>
    </w:lvl>
    <w:lvl w:ilvl="7">
      <w:start w:val="1"/>
      <w:numFmt w:val="decimal"/>
      <w:lvlText w:val="%1.%2.%3.%4.%5.%6.%7.%8"/>
      <w:lvlJc w:val="left"/>
      <w:pPr>
        <w:ind w:left="1797" w:hanging="1440"/>
      </w:pPr>
      <w:rPr>
        <w:rFonts w:hint="default"/>
      </w:rPr>
    </w:lvl>
    <w:lvl w:ilvl="8">
      <w:start w:val="1"/>
      <w:numFmt w:val="decimal"/>
      <w:lvlText w:val="%1.%2.%3.%4.%5.%6.%7.%8.%9"/>
      <w:lvlJc w:val="left"/>
      <w:pPr>
        <w:ind w:left="1848" w:hanging="1440"/>
      </w:pPr>
      <w:rPr>
        <w:rFonts w:hint="default"/>
      </w:rPr>
    </w:lvl>
  </w:abstractNum>
  <w:num w:numId="1">
    <w:abstractNumId w:val="4"/>
  </w:num>
  <w:num w:numId="2">
    <w:abstractNumId w:val="5"/>
  </w:num>
  <w:num w:numId="3">
    <w:abstractNumId w:val="12"/>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9"/>
  </w:num>
  <w:num w:numId="27">
    <w:abstractNumId w:val="1"/>
  </w:num>
  <w:num w:numId="28">
    <w:abstractNumId w:val="3"/>
  </w:num>
  <w:num w:numId="29">
    <w:abstractNumId w:val="0"/>
  </w:num>
  <w:num w:numId="3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E4D"/>
    <w:rsid w:val="000039FA"/>
    <w:rsid w:val="00004197"/>
    <w:rsid w:val="0000709F"/>
    <w:rsid w:val="00007205"/>
    <w:rsid w:val="0000758F"/>
    <w:rsid w:val="00013130"/>
    <w:rsid w:val="000139DA"/>
    <w:rsid w:val="00014C54"/>
    <w:rsid w:val="0001634B"/>
    <w:rsid w:val="000176DF"/>
    <w:rsid w:val="0002022E"/>
    <w:rsid w:val="00020BEB"/>
    <w:rsid w:val="000220DA"/>
    <w:rsid w:val="00024906"/>
    <w:rsid w:val="00030D43"/>
    <w:rsid w:val="00033C65"/>
    <w:rsid w:val="00043640"/>
    <w:rsid w:val="00045D5C"/>
    <w:rsid w:val="000467ED"/>
    <w:rsid w:val="000507FC"/>
    <w:rsid w:val="00051094"/>
    <w:rsid w:val="00051F33"/>
    <w:rsid w:val="00052796"/>
    <w:rsid w:val="000557F6"/>
    <w:rsid w:val="00055F63"/>
    <w:rsid w:val="00056D3F"/>
    <w:rsid w:val="000619D9"/>
    <w:rsid w:val="000645D7"/>
    <w:rsid w:val="000669E2"/>
    <w:rsid w:val="00070B26"/>
    <w:rsid w:val="00070E92"/>
    <w:rsid w:val="00070FF8"/>
    <w:rsid w:val="00071983"/>
    <w:rsid w:val="000750B9"/>
    <w:rsid w:val="000811CB"/>
    <w:rsid w:val="00085477"/>
    <w:rsid w:val="00086326"/>
    <w:rsid w:val="00096833"/>
    <w:rsid w:val="000A10C3"/>
    <w:rsid w:val="000A3852"/>
    <w:rsid w:val="000A6960"/>
    <w:rsid w:val="000B35C2"/>
    <w:rsid w:val="000B38A6"/>
    <w:rsid w:val="000C2A4D"/>
    <w:rsid w:val="000C59B2"/>
    <w:rsid w:val="000D2209"/>
    <w:rsid w:val="000D738F"/>
    <w:rsid w:val="000E2905"/>
    <w:rsid w:val="000E2B49"/>
    <w:rsid w:val="000E6E7A"/>
    <w:rsid w:val="000E71E4"/>
    <w:rsid w:val="000E7434"/>
    <w:rsid w:val="000F0099"/>
    <w:rsid w:val="000F0757"/>
    <w:rsid w:val="000F27D9"/>
    <w:rsid w:val="000F5C0E"/>
    <w:rsid w:val="000F5F23"/>
    <w:rsid w:val="000F7ADA"/>
    <w:rsid w:val="00100E50"/>
    <w:rsid w:val="00106FD1"/>
    <w:rsid w:val="00110F10"/>
    <w:rsid w:val="001127FB"/>
    <w:rsid w:val="001374D5"/>
    <w:rsid w:val="00137F53"/>
    <w:rsid w:val="00146B9F"/>
    <w:rsid w:val="001515A2"/>
    <w:rsid w:val="001531B0"/>
    <w:rsid w:val="00153CA3"/>
    <w:rsid w:val="001575BA"/>
    <w:rsid w:val="00157B51"/>
    <w:rsid w:val="001610A5"/>
    <w:rsid w:val="00163678"/>
    <w:rsid w:val="00177BE7"/>
    <w:rsid w:val="00177EE5"/>
    <w:rsid w:val="00180E23"/>
    <w:rsid w:val="00186B9E"/>
    <w:rsid w:val="001907AD"/>
    <w:rsid w:val="001959B6"/>
    <w:rsid w:val="001967DE"/>
    <w:rsid w:val="001976AB"/>
    <w:rsid w:val="00197F85"/>
    <w:rsid w:val="001A131A"/>
    <w:rsid w:val="001A4F85"/>
    <w:rsid w:val="001A60EC"/>
    <w:rsid w:val="001A65B2"/>
    <w:rsid w:val="001A6ACA"/>
    <w:rsid w:val="001B026C"/>
    <w:rsid w:val="001B44DE"/>
    <w:rsid w:val="001B5B89"/>
    <w:rsid w:val="001C204B"/>
    <w:rsid w:val="001C459B"/>
    <w:rsid w:val="001D3007"/>
    <w:rsid w:val="001D4D1C"/>
    <w:rsid w:val="001D6582"/>
    <w:rsid w:val="001E06E8"/>
    <w:rsid w:val="001E1977"/>
    <w:rsid w:val="001E4711"/>
    <w:rsid w:val="001E519C"/>
    <w:rsid w:val="001E67B9"/>
    <w:rsid w:val="001F3D21"/>
    <w:rsid w:val="001F7509"/>
    <w:rsid w:val="0020310A"/>
    <w:rsid w:val="0020331A"/>
    <w:rsid w:val="00204554"/>
    <w:rsid w:val="00206E81"/>
    <w:rsid w:val="00207497"/>
    <w:rsid w:val="0021041F"/>
    <w:rsid w:val="002112ED"/>
    <w:rsid w:val="00211C91"/>
    <w:rsid w:val="002163D7"/>
    <w:rsid w:val="002165E3"/>
    <w:rsid w:val="002169B2"/>
    <w:rsid w:val="002205F0"/>
    <w:rsid w:val="00222E5D"/>
    <w:rsid w:val="0022366A"/>
    <w:rsid w:val="00225EC0"/>
    <w:rsid w:val="0022628A"/>
    <w:rsid w:val="00226D6E"/>
    <w:rsid w:val="00227106"/>
    <w:rsid w:val="00232419"/>
    <w:rsid w:val="00232C4A"/>
    <w:rsid w:val="002345CD"/>
    <w:rsid w:val="0024103A"/>
    <w:rsid w:val="00241E20"/>
    <w:rsid w:val="00244C70"/>
    <w:rsid w:val="0025478B"/>
    <w:rsid w:val="00255CC4"/>
    <w:rsid w:val="00263276"/>
    <w:rsid w:val="002657B4"/>
    <w:rsid w:val="0027166F"/>
    <w:rsid w:val="002723E5"/>
    <w:rsid w:val="0027642B"/>
    <w:rsid w:val="002779FD"/>
    <w:rsid w:val="00277A0C"/>
    <w:rsid w:val="00277F99"/>
    <w:rsid w:val="00277FD2"/>
    <w:rsid w:val="00286843"/>
    <w:rsid w:val="00287E5E"/>
    <w:rsid w:val="002921FB"/>
    <w:rsid w:val="002A1FA2"/>
    <w:rsid w:val="002A2A7B"/>
    <w:rsid w:val="002A2BDC"/>
    <w:rsid w:val="002A3777"/>
    <w:rsid w:val="002B00E4"/>
    <w:rsid w:val="002B5140"/>
    <w:rsid w:val="002B5A72"/>
    <w:rsid w:val="002B746A"/>
    <w:rsid w:val="002C056C"/>
    <w:rsid w:val="002C1479"/>
    <w:rsid w:val="002C2DC4"/>
    <w:rsid w:val="002C38D3"/>
    <w:rsid w:val="002D3865"/>
    <w:rsid w:val="002D78D5"/>
    <w:rsid w:val="002E1B22"/>
    <w:rsid w:val="002E4D66"/>
    <w:rsid w:val="002E51C8"/>
    <w:rsid w:val="0030296D"/>
    <w:rsid w:val="00305278"/>
    <w:rsid w:val="00306431"/>
    <w:rsid w:val="00307C0A"/>
    <w:rsid w:val="0031151E"/>
    <w:rsid w:val="00312115"/>
    <w:rsid w:val="00314713"/>
    <w:rsid w:val="003179E3"/>
    <w:rsid w:val="00327857"/>
    <w:rsid w:val="00327CD3"/>
    <w:rsid w:val="00330845"/>
    <w:rsid w:val="00330B99"/>
    <w:rsid w:val="00341B9D"/>
    <w:rsid w:val="00346F0A"/>
    <w:rsid w:val="00356467"/>
    <w:rsid w:val="00357F62"/>
    <w:rsid w:val="003675B6"/>
    <w:rsid w:val="00367C31"/>
    <w:rsid w:val="003702F4"/>
    <w:rsid w:val="00380A1F"/>
    <w:rsid w:val="00380F16"/>
    <w:rsid w:val="003818BB"/>
    <w:rsid w:val="00382E67"/>
    <w:rsid w:val="0038505B"/>
    <w:rsid w:val="0038554C"/>
    <w:rsid w:val="00386F86"/>
    <w:rsid w:val="00395B96"/>
    <w:rsid w:val="00395D25"/>
    <w:rsid w:val="00396DC4"/>
    <w:rsid w:val="003A2FA9"/>
    <w:rsid w:val="003A44BC"/>
    <w:rsid w:val="003A4911"/>
    <w:rsid w:val="003B01E6"/>
    <w:rsid w:val="003B0E8D"/>
    <w:rsid w:val="003B1FCC"/>
    <w:rsid w:val="003B3B6F"/>
    <w:rsid w:val="003B3D2B"/>
    <w:rsid w:val="003B585C"/>
    <w:rsid w:val="003C12CE"/>
    <w:rsid w:val="003C1E4A"/>
    <w:rsid w:val="003C34EE"/>
    <w:rsid w:val="003C3FD6"/>
    <w:rsid w:val="003C4A13"/>
    <w:rsid w:val="003D205F"/>
    <w:rsid w:val="003D4B8E"/>
    <w:rsid w:val="003D565B"/>
    <w:rsid w:val="003D5B07"/>
    <w:rsid w:val="003E3490"/>
    <w:rsid w:val="003E4E99"/>
    <w:rsid w:val="003E60F3"/>
    <w:rsid w:val="003E67FF"/>
    <w:rsid w:val="003E7DEA"/>
    <w:rsid w:val="003F01B5"/>
    <w:rsid w:val="003F2894"/>
    <w:rsid w:val="003F2F72"/>
    <w:rsid w:val="003F47E2"/>
    <w:rsid w:val="003F576D"/>
    <w:rsid w:val="003F5C42"/>
    <w:rsid w:val="003F6F55"/>
    <w:rsid w:val="003F7667"/>
    <w:rsid w:val="00401BC8"/>
    <w:rsid w:val="00404B3E"/>
    <w:rsid w:val="004058CB"/>
    <w:rsid w:val="00407FC1"/>
    <w:rsid w:val="00411303"/>
    <w:rsid w:val="004126AE"/>
    <w:rsid w:val="00417E3B"/>
    <w:rsid w:val="00423EDF"/>
    <w:rsid w:val="004258DD"/>
    <w:rsid w:val="00426381"/>
    <w:rsid w:val="00430086"/>
    <w:rsid w:val="00441EA0"/>
    <w:rsid w:val="0044468B"/>
    <w:rsid w:val="00445417"/>
    <w:rsid w:val="00445D0F"/>
    <w:rsid w:val="00447DEC"/>
    <w:rsid w:val="004540F4"/>
    <w:rsid w:val="00455933"/>
    <w:rsid w:val="00456829"/>
    <w:rsid w:val="00456BC0"/>
    <w:rsid w:val="004577BD"/>
    <w:rsid w:val="00460112"/>
    <w:rsid w:val="004602F4"/>
    <w:rsid w:val="00463C80"/>
    <w:rsid w:val="0046573D"/>
    <w:rsid w:val="00472995"/>
    <w:rsid w:val="00472EDE"/>
    <w:rsid w:val="00474FC3"/>
    <w:rsid w:val="00475E15"/>
    <w:rsid w:val="00476AE3"/>
    <w:rsid w:val="00481935"/>
    <w:rsid w:val="00495C3E"/>
    <w:rsid w:val="004A7DC7"/>
    <w:rsid w:val="004B291C"/>
    <w:rsid w:val="004B4646"/>
    <w:rsid w:val="004C17B9"/>
    <w:rsid w:val="004C313B"/>
    <w:rsid w:val="004C64BE"/>
    <w:rsid w:val="004C7052"/>
    <w:rsid w:val="004D0E51"/>
    <w:rsid w:val="004D53BD"/>
    <w:rsid w:val="004D5C56"/>
    <w:rsid w:val="004D79F9"/>
    <w:rsid w:val="004E0A34"/>
    <w:rsid w:val="004E0BD2"/>
    <w:rsid w:val="004E3353"/>
    <w:rsid w:val="004E35C4"/>
    <w:rsid w:val="004E5076"/>
    <w:rsid w:val="004F5765"/>
    <w:rsid w:val="004F63BC"/>
    <w:rsid w:val="00501D37"/>
    <w:rsid w:val="00504776"/>
    <w:rsid w:val="00505C04"/>
    <w:rsid w:val="0050628D"/>
    <w:rsid w:val="0051146B"/>
    <w:rsid w:val="00524FB8"/>
    <w:rsid w:val="00526820"/>
    <w:rsid w:val="00526AA8"/>
    <w:rsid w:val="005275F8"/>
    <w:rsid w:val="00530F7E"/>
    <w:rsid w:val="00530F91"/>
    <w:rsid w:val="00531327"/>
    <w:rsid w:val="00533292"/>
    <w:rsid w:val="00544CF1"/>
    <w:rsid w:val="005552F6"/>
    <w:rsid w:val="0055579F"/>
    <w:rsid w:val="00564EFE"/>
    <w:rsid w:val="005671B9"/>
    <w:rsid w:val="00572AA6"/>
    <w:rsid w:val="0057382B"/>
    <w:rsid w:val="00580C40"/>
    <w:rsid w:val="00584CA2"/>
    <w:rsid w:val="00584F49"/>
    <w:rsid w:val="005964A5"/>
    <w:rsid w:val="0059659B"/>
    <w:rsid w:val="00596BAB"/>
    <w:rsid w:val="005A05A9"/>
    <w:rsid w:val="005A0D47"/>
    <w:rsid w:val="005A1A8E"/>
    <w:rsid w:val="005A2001"/>
    <w:rsid w:val="005A2BE6"/>
    <w:rsid w:val="005A2DFA"/>
    <w:rsid w:val="005A39A8"/>
    <w:rsid w:val="005A3B9F"/>
    <w:rsid w:val="005A43F4"/>
    <w:rsid w:val="005A462C"/>
    <w:rsid w:val="005A6F0B"/>
    <w:rsid w:val="005B2592"/>
    <w:rsid w:val="005C5AC7"/>
    <w:rsid w:val="005D125F"/>
    <w:rsid w:val="005D175A"/>
    <w:rsid w:val="005E1738"/>
    <w:rsid w:val="005E612B"/>
    <w:rsid w:val="005F0F9A"/>
    <w:rsid w:val="005F51DB"/>
    <w:rsid w:val="00600835"/>
    <w:rsid w:val="006063BA"/>
    <w:rsid w:val="00607FED"/>
    <w:rsid w:val="0061176B"/>
    <w:rsid w:val="00613F76"/>
    <w:rsid w:val="00614BD2"/>
    <w:rsid w:val="0061762D"/>
    <w:rsid w:val="00620373"/>
    <w:rsid w:val="006211E7"/>
    <w:rsid w:val="00624616"/>
    <w:rsid w:val="006250DC"/>
    <w:rsid w:val="00627B4C"/>
    <w:rsid w:val="006308E5"/>
    <w:rsid w:val="00633C08"/>
    <w:rsid w:val="006354B2"/>
    <w:rsid w:val="0064157A"/>
    <w:rsid w:val="00641DB7"/>
    <w:rsid w:val="00644B2C"/>
    <w:rsid w:val="00647C73"/>
    <w:rsid w:val="00665803"/>
    <w:rsid w:val="006661E2"/>
    <w:rsid w:val="00670030"/>
    <w:rsid w:val="006717A4"/>
    <w:rsid w:val="00674C4B"/>
    <w:rsid w:val="006753F9"/>
    <w:rsid w:val="0068425E"/>
    <w:rsid w:val="00686278"/>
    <w:rsid w:val="006928CD"/>
    <w:rsid w:val="006954A3"/>
    <w:rsid w:val="006977D2"/>
    <w:rsid w:val="006A1710"/>
    <w:rsid w:val="006A5E35"/>
    <w:rsid w:val="006B6900"/>
    <w:rsid w:val="006C5482"/>
    <w:rsid w:val="006C5B50"/>
    <w:rsid w:val="006C7DAB"/>
    <w:rsid w:val="006E29FA"/>
    <w:rsid w:val="006E434D"/>
    <w:rsid w:val="006F604D"/>
    <w:rsid w:val="00700175"/>
    <w:rsid w:val="00700F94"/>
    <w:rsid w:val="00704469"/>
    <w:rsid w:val="007069CF"/>
    <w:rsid w:val="00716234"/>
    <w:rsid w:val="007200E0"/>
    <w:rsid w:val="00732243"/>
    <w:rsid w:val="00732BFF"/>
    <w:rsid w:val="00736621"/>
    <w:rsid w:val="00743D5D"/>
    <w:rsid w:val="00746BCF"/>
    <w:rsid w:val="00746E93"/>
    <w:rsid w:val="007503F0"/>
    <w:rsid w:val="00753D05"/>
    <w:rsid w:val="007546C3"/>
    <w:rsid w:val="0075470E"/>
    <w:rsid w:val="00755F63"/>
    <w:rsid w:val="00763FB5"/>
    <w:rsid w:val="00764052"/>
    <w:rsid w:val="00764A42"/>
    <w:rsid w:val="00764F79"/>
    <w:rsid w:val="00772C8F"/>
    <w:rsid w:val="00776264"/>
    <w:rsid w:val="00787731"/>
    <w:rsid w:val="007903AC"/>
    <w:rsid w:val="00790729"/>
    <w:rsid w:val="00791ED4"/>
    <w:rsid w:val="00792465"/>
    <w:rsid w:val="00792908"/>
    <w:rsid w:val="00797444"/>
    <w:rsid w:val="007A4E4A"/>
    <w:rsid w:val="007A5F8A"/>
    <w:rsid w:val="007B1286"/>
    <w:rsid w:val="007B61C0"/>
    <w:rsid w:val="007B6E70"/>
    <w:rsid w:val="007C0C8C"/>
    <w:rsid w:val="007C12F3"/>
    <w:rsid w:val="007C18CB"/>
    <w:rsid w:val="007C1D82"/>
    <w:rsid w:val="007D1E91"/>
    <w:rsid w:val="007D2FD5"/>
    <w:rsid w:val="007D3B21"/>
    <w:rsid w:val="007D62A7"/>
    <w:rsid w:val="007D7D3B"/>
    <w:rsid w:val="007E3E96"/>
    <w:rsid w:val="007E75F9"/>
    <w:rsid w:val="007F022A"/>
    <w:rsid w:val="007F0526"/>
    <w:rsid w:val="007F2EC6"/>
    <w:rsid w:val="007F544A"/>
    <w:rsid w:val="00800C8B"/>
    <w:rsid w:val="00803816"/>
    <w:rsid w:val="00803DA8"/>
    <w:rsid w:val="008055C1"/>
    <w:rsid w:val="00822C6E"/>
    <w:rsid w:val="008241C9"/>
    <w:rsid w:val="00825280"/>
    <w:rsid w:val="00830D1C"/>
    <w:rsid w:val="00832791"/>
    <w:rsid w:val="00833FD5"/>
    <w:rsid w:val="00835941"/>
    <w:rsid w:val="008638EC"/>
    <w:rsid w:val="00866980"/>
    <w:rsid w:val="00882C75"/>
    <w:rsid w:val="00884B75"/>
    <w:rsid w:val="0089305A"/>
    <w:rsid w:val="00896EE1"/>
    <w:rsid w:val="00897CE8"/>
    <w:rsid w:val="008A4BD6"/>
    <w:rsid w:val="008B158E"/>
    <w:rsid w:val="008B182D"/>
    <w:rsid w:val="008B1AA1"/>
    <w:rsid w:val="008B3DDF"/>
    <w:rsid w:val="008C4464"/>
    <w:rsid w:val="008C4E62"/>
    <w:rsid w:val="008C67B9"/>
    <w:rsid w:val="008D059B"/>
    <w:rsid w:val="008D54ED"/>
    <w:rsid w:val="008D7191"/>
    <w:rsid w:val="008D7581"/>
    <w:rsid w:val="008E3F45"/>
    <w:rsid w:val="008E7544"/>
    <w:rsid w:val="008E7772"/>
    <w:rsid w:val="008E7FAF"/>
    <w:rsid w:val="008F389A"/>
    <w:rsid w:val="008F3E82"/>
    <w:rsid w:val="008F554D"/>
    <w:rsid w:val="008F56D1"/>
    <w:rsid w:val="008F56F3"/>
    <w:rsid w:val="00903138"/>
    <w:rsid w:val="00903850"/>
    <w:rsid w:val="009039C8"/>
    <w:rsid w:val="009077D5"/>
    <w:rsid w:val="00910E25"/>
    <w:rsid w:val="00912DE3"/>
    <w:rsid w:val="00913DDC"/>
    <w:rsid w:val="009167E2"/>
    <w:rsid w:val="00921010"/>
    <w:rsid w:val="0092510E"/>
    <w:rsid w:val="00931C25"/>
    <w:rsid w:val="009324E4"/>
    <w:rsid w:val="009346E1"/>
    <w:rsid w:val="009354F2"/>
    <w:rsid w:val="00937091"/>
    <w:rsid w:val="009375E5"/>
    <w:rsid w:val="009413E8"/>
    <w:rsid w:val="009468E0"/>
    <w:rsid w:val="00953265"/>
    <w:rsid w:val="00953EBC"/>
    <w:rsid w:val="00957A7A"/>
    <w:rsid w:val="0096017B"/>
    <w:rsid w:val="00960853"/>
    <w:rsid w:val="00960A37"/>
    <w:rsid w:val="00971B04"/>
    <w:rsid w:val="0097777B"/>
    <w:rsid w:val="00977F03"/>
    <w:rsid w:val="00981A6E"/>
    <w:rsid w:val="0098447B"/>
    <w:rsid w:val="0098548D"/>
    <w:rsid w:val="0098786E"/>
    <w:rsid w:val="009900DB"/>
    <w:rsid w:val="0099024E"/>
    <w:rsid w:val="00995434"/>
    <w:rsid w:val="009A1663"/>
    <w:rsid w:val="009B5922"/>
    <w:rsid w:val="009C4492"/>
    <w:rsid w:val="009C4C9E"/>
    <w:rsid w:val="009C5149"/>
    <w:rsid w:val="009D2A36"/>
    <w:rsid w:val="009D2AAD"/>
    <w:rsid w:val="009D2B9B"/>
    <w:rsid w:val="009D41F2"/>
    <w:rsid w:val="009D43CB"/>
    <w:rsid w:val="009D5057"/>
    <w:rsid w:val="009D7EF7"/>
    <w:rsid w:val="009E00BD"/>
    <w:rsid w:val="009E13D4"/>
    <w:rsid w:val="009F18E7"/>
    <w:rsid w:val="009F65DD"/>
    <w:rsid w:val="00A0166C"/>
    <w:rsid w:val="00A03E42"/>
    <w:rsid w:val="00A06528"/>
    <w:rsid w:val="00A110F3"/>
    <w:rsid w:val="00A144B0"/>
    <w:rsid w:val="00A15608"/>
    <w:rsid w:val="00A16A22"/>
    <w:rsid w:val="00A16B4C"/>
    <w:rsid w:val="00A21D53"/>
    <w:rsid w:val="00A34DBB"/>
    <w:rsid w:val="00A34E52"/>
    <w:rsid w:val="00A35D46"/>
    <w:rsid w:val="00A409FD"/>
    <w:rsid w:val="00A45C53"/>
    <w:rsid w:val="00A4741C"/>
    <w:rsid w:val="00A5271E"/>
    <w:rsid w:val="00A533D3"/>
    <w:rsid w:val="00A561B6"/>
    <w:rsid w:val="00A64855"/>
    <w:rsid w:val="00A64DB1"/>
    <w:rsid w:val="00A702E6"/>
    <w:rsid w:val="00A73056"/>
    <w:rsid w:val="00A7406A"/>
    <w:rsid w:val="00A77DD5"/>
    <w:rsid w:val="00A80916"/>
    <w:rsid w:val="00A842E9"/>
    <w:rsid w:val="00A8529F"/>
    <w:rsid w:val="00A930CE"/>
    <w:rsid w:val="00A93F07"/>
    <w:rsid w:val="00A940A2"/>
    <w:rsid w:val="00A9748F"/>
    <w:rsid w:val="00AA3E1A"/>
    <w:rsid w:val="00AA4688"/>
    <w:rsid w:val="00AA50C7"/>
    <w:rsid w:val="00AA5EC4"/>
    <w:rsid w:val="00AB12EA"/>
    <w:rsid w:val="00AB32CB"/>
    <w:rsid w:val="00AB69EA"/>
    <w:rsid w:val="00AC26DC"/>
    <w:rsid w:val="00AD0213"/>
    <w:rsid w:val="00AD0B28"/>
    <w:rsid w:val="00AD3879"/>
    <w:rsid w:val="00AE07E3"/>
    <w:rsid w:val="00AE1059"/>
    <w:rsid w:val="00AE16D9"/>
    <w:rsid w:val="00AE7003"/>
    <w:rsid w:val="00AE7032"/>
    <w:rsid w:val="00AF1706"/>
    <w:rsid w:val="00B025E9"/>
    <w:rsid w:val="00B120B6"/>
    <w:rsid w:val="00B14851"/>
    <w:rsid w:val="00B16369"/>
    <w:rsid w:val="00B17B85"/>
    <w:rsid w:val="00B20AD5"/>
    <w:rsid w:val="00B20C01"/>
    <w:rsid w:val="00B22112"/>
    <w:rsid w:val="00B22A30"/>
    <w:rsid w:val="00B2420F"/>
    <w:rsid w:val="00B24D2F"/>
    <w:rsid w:val="00B35B1A"/>
    <w:rsid w:val="00B429EF"/>
    <w:rsid w:val="00B437FB"/>
    <w:rsid w:val="00B474F3"/>
    <w:rsid w:val="00B47A7E"/>
    <w:rsid w:val="00B47DC6"/>
    <w:rsid w:val="00B51FCC"/>
    <w:rsid w:val="00B53BB3"/>
    <w:rsid w:val="00B55298"/>
    <w:rsid w:val="00B5795F"/>
    <w:rsid w:val="00B60848"/>
    <w:rsid w:val="00B60B3A"/>
    <w:rsid w:val="00B60E84"/>
    <w:rsid w:val="00B60EFE"/>
    <w:rsid w:val="00B62B67"/>
    <w:rsid w:val="00B63CC4"/>
    <w:rsid w:val="00B6537B"/>
    <w:rsid w:val="00B66C2F"/>
    <w:rsid w:val="00B735BC"/>
    <w:rsid w:val="00B752E4"/>
    <w:rsid w:val="00B77B2A"/>
    <w:rsid w:val="00B821CE"/>
    <w:rsid w:val="00B86691"/>
    <w:rsid w:val="00B86EDA"/>
    <w:rsid w:val="00B87FDF"/>
    <w:rsid w:val="00B90C8F"/>
    <w:rsid w:val="00B92F57"/>
    <w:rsid w:val="00B93413"/>
    <w:rsid w:val="00B93C7E"/>
    <w:rsid w:val="00B962E1"/>
    <w:rsid w:val="00B96589"/>
    <w:rsid w:val="00BA6A76"/>
    <w:rsid w:val="00BA71C9"/>
    <w:rsid w:val="00BB3480"/>
    <w:rsid w:val="00BB7971"/>
    <w:rsid w:val="00BC33A7"/>
    <w:rsid w:val="00BC365C"/>
    <w:rsid w:val="00BC4013"/>
    <w:rsid w:val="00BC5499"/>
    <w:rsid w:val="00BC7091"/>
    <w:rsid w:val="00BD35BA"/>
    <w:rsid w:val="00BD4F11"/>
    <w:rsid w:val="00BD6BF7"/>
    <w:rsid w:val="00BE050C"/>
    <w:rsid w:val="00BE15B9"/>
    <w:rsid w:val="00BE3464"/>
    <w:rsid w:val="00BE3C73"/>
    <w:rsid w:val="00BE5CDA"/>
    <w:rsid w:val="00BF04B5"/>
    <w:rsid w:val="00BF2390"/>
    <w:rsid w:val="00C053A2"/>
    <w:rsid w:val="00C05444"/>
    <w:rsid w:val="00C10A8D"/>
    <w:rsid w:val="00C1212C"/>
    <w:rsid w:val="00C12FAD"/>
    <w:rsid w:val="00C17B3F"/>
    <w:rsid w:val="00C2035F"/>
    <w:rsid w:val="00C210A6"/>
    <w:rsid w:val="00C24BC6"/>
    <w:rsid w:val="00C3157A"/>
    <w:rsid w:val="00C32A7C"/>
    <w:rsid w:val="00C3616B"/>
    <w:rsid w:val="00C362B5"/>
    <w:rsid w:val="00C42299"/>
    <w:rsid w:val="00C510AE"/>
    <w:rsid w:val="00C54F49"/>
    <w:rsid w:val="00C558E8"/>
    <w:rsid w:val="00C559AB"/>
    <w:rsid w:val="00C6385A"/>
    <w:rsid w:val="00C63E8E"/>
    <w:rsid w:val="00C735F0"/>
    <w:rsid w:val="00C73613"/>
    <w:rsid w:val="00C73FC6"/>
    <w:rsid w:val="00C74214"/>
    <w:rsid w:val="00C8428F"/>
    <w:rsid w:val="00C875F4"/>
    <w:rsid w:val="00C90441"/>
    <w:rsid w:val="00C90812"/>
    <w:rsid w:val="00C91E4D"/>
    <w:rsid w:val="00C94F77"/>
    <w:rsid w:val="00C963BB"/>
    <w:rsid w:val="00C97846"/>
    <w:rsid w:val="00CA11E9"/>
    <w:rsid w:val="00CB0E22"/>
    <w:rsid w:val="00CB0EC9"/>
    <w:rsid w:val="00CB1F03"/>
    <w:rsid w:val="00CB2F4A"/>
    <w:rsid w:val="00CC229A"/>
    <w:rsid w:val="00CC46CB"/>
    <w:rsid w:val="00CD0874"/>
    <w:rsid w:val="00CD0C01"/>
    <w:rsid w:val="00CD1D58"/>
    <w:rsid w:val="00CD510F"/>
    <w:rsid w:val="00CD6096"/>
    <w:rsid w:val="00CE09D1"/>
    <w:rsid w:val="00CE22D3"/>
    <w:rsid w:val="00CE3A47"/>
    <w:rsid w:val="00CE42D1"/>
    <w:rsid w:val="00CF540B"/>
    <w:rsid w:val="00CF5DA2"/>
    <w:rsid w:val="00D01D26"/>
    <w:rsid w:val="00D04AD3"/>
    <w:rsid w:val="00D07CF7"/>
    <w:rsid w:val="00D10942"/>
    <w:rsid w:val="00D13A5E"/>
    <w:rsid w:val="00D2412E"/>
    <w:rsid w:val="00D319F9"/>
    <w:rsid w:val="00D33D64"/>
    <w:rsid w:val="00D40482"/>
    <w:rsid w:val="00D41569"/>
    <w:rsid w:val="00D416B1"/>
    <w:rsid w:val="00D4427E"/>
    <w:rsid w:val="00D446E0"/>
    <w:rsid w:val="00D46D6E"/>
    <w:rsid w:val="00D52698"/>
    <w:rsid w:val="00D53825"/>
    <w:rsid w:val="00D56E06"/>
    <w:rsid w:val="00D573B1"/>
    <w:rsid w:val="00D61E0F"/>
    <w:rsid w:val="00D62C09"/>
    <w:rsid w:val="00D67D14"/>
    <w:rsid w:val="00D842D1"/>
    <w:rsid w:val="00D86048"/>
    <w:rsid w:val="00D90B3A"/>
    <w:rsid w:val="00D97B78"/>
    <w:rsid w:val="00DA074E"/>
    <w:rsid w:val="00DA1B14"/>
    <w:rsid w:val="00DA48E4"/>
    <w:rsid w:val="00DA4E60"/>
    <w:rsid w:val="00DA73A7"/>
    <w:rsid w:val="00DB6625"/>
    <w:rsid w:val="00DC17EB"/>
    <w:rsid w:val="00DC20B3"/>
    <w:rsid w:val="00DC2B66"/>
    <w:rsid w:val="00DC3D9E"/>
    <w:rsid w:val="00DC4D81"/>
    <w:rsid w:val="00DC57A3"/>
    <w:rsid w:val="00DC5F55"/>
    <w:rsid w:val="00DC6E6A"/>
    <w:rsid w:val="00DD12DC"/>
    <w:rsid w:val="00DD1536"/>
    <w:rsid w:val="00DD25D9"/>
    <w:rsid w:val="00DE122D"/>
    <w:rsid w:val="00DE1453"/>
    <w:rsid w:val="00DE155D"/>
    <w:rsid w:val="00DE4F06"/>
    <w:rsid w:val="00DE5CE3"/>
    <w:rsid w:val="00DE722A"/>
    <w:rsid w:val="00DF6A53"/>
    <w:rsid w:val="00E04616"/>
    <w:rsid w:val="00E06D5C"/>
    <w:rsid w:val="00E06F47"/>
    <w:rsid w:val="00E1166B"/>
    <w:rsid w:val="00E15EC3"/>
    <w:rsid w:val="00E24A70"/>
    <w:rsid w:val="00E259F2"/>
    <w:rsid w:val="00E27E86"/>
    <w:rsid w:val="00E34C03"/>
    <w:rsid w:val="00E360F3"/>
    <w:rsid w:val="00E45734"/>
    <w:rsid w:val="00E502ED"/>
    <w:rsid w:val="00E5350A"/>
    <w:rsid w:val="00E53A5E"/>
    <w:rsid w:val="00E563D2"/>
    <w:rsid w:val="00E56E3C"/>
    <w:rsid w:val="00E602C6"/>
    <w:rsid w:val="00E647DE"/>
    <w:rsid w:val="00E712F2"/>
    <w:rsid w:val="00E73790"/>
    <w:rsid w:val="00E823ED"/>
    <w:rsid w:val="00E829FC"/>
    <w:rsid w:val="00E82D63"/>
    <w:rsid w:val="00E8513E"/>
    <w:rsid w:val="00E86398"/>
    <w:rsid w:val="00E872C7"/>
    <w:rsid w:val="00E95A46"/>
    <w:rsid w:val="00E97871"/>
    <w:rsid w:val="00EA0534"/>
    <w:rsid w:val="00EA2FAC"/>
    <w:rsid w:val="00EA5436"/>
    <w:rsid w:val="00EA620F"/>
    <w:rsid w:val="00EA6588"/>
    <w:rsid w:val="00EA74B7"/>
    <w:rsid w:val="00EB0E02"/>
    <w:rsid w:val="00EB18F1"/>
    <w:rsid w:val="00EB2791"/>
    <w:rsid w:val="00EB6228"/>
    <w:rsid w:val="00EC0E9A"/>
    <w:rsid w:val="00EC3DC1"/>
    <w:rsid w:val="00EC5397"/>
    <w:rsid w:val="00EC5CF9"/>
    <w:rsid w:val="00ED1E87"/>
    <w:rsid w:val="00ED22E0"/>
    <w:rsid w:val="00ED6536"/>
    <w:rsid w:val="00ED66A3"/>
    <w:rsid w:val="00ED6E9C"/>
    <w:rsid w:val="00EE3B6F"/>
    <w:rsid w:val="00EE4E6D"/>
    <w:rsid w:val="00EF1212"/>
    <w:rsid w:val="00EF20D1"/>
    <w:rsid w:val="00EF3525"/>
    <w:rsid w:val="00EF4A2E"/>
    <w:rsid w:val="00F0436A"/>
    <w:rsid w:val="00F05615"/>
    <w:rsid w:val="00F104F7"/>
    <w:rsid w:val="00F24527"/>
    <w:rsid w:val="00F304FA"/>
    <w:rsid w:val="00F31098"/>
    <w:rsid w:val="00F31958"/>
    <w:rsid w:val="00F332DE"/>
    <w:rsid w:val="00F344A6"/>
    <w:rsid w:val="00F42A38"/>
    <w:rsid w:val="00F42B72"/>
    <w:rsid w:val="00F46FCC"/>
    <w:rsid w:val="00F519C4"/>
    <w:rsid w:val="00F54298"/>
    <w:rsid w:val="00F6011C"/>
    <w:rsid w:val="00F621B8"/>
    <w:rsid w:val="00F62C16"/>
    <w:rsid w:val="00F63FA7"/>
    <w:rsid w:val="00F67669"/>
    <w:rsid w:val="00F70B67"/>
    <w:rsid w:val="00F719B7"/>
    <w:rsid w:val="00F76D3C"/>
    <w:rsid w:val="00F77ACD"/>
    <w:rsid w:val="00F80AD5"/>
    <w:rsid w:val="00F80C97"/>
    <w:rsid w:val="00F81F41"/>
    <w:rsid w:val="00F864F1"/>
    <w:rsid w:val="00F87261"/>
    <w:rsid w:val="00F94BE7"/>
    <w:rsid w:val="00F95FA2"/>
    <w:rsid w:val="00FA1655"/>
    <w:rsid w:val="00FA5DEE"/>
    <w:rsid w:val="00FA627F"/>
    <w:rsid w:val="00FA64A0"/>
    <w:rsid w:val="00FB0FBE"/>
    <w:rsid w:val="00FB29A9"/>
    <w:rsid w:val="00FB43EE"/>
    <w:rsid w:val="00FB5B8E"/>
    <w:rsid w:val="00FB5FCD"/>
    <w:rsid w:val="00FB736A"/>
    <w:rsid w:val="00FB7D71"/>
    <w:rsid w:val="00FC1F81"/>
    <w:rsid w:val="00FC6C1E"/>
    <w:rsid w:val="00FC7FA8"/>
    <w:rsid w:val="00FD531B"/>
    <w:rsid w:val="00FD7C0F"/>
    <w:rsid w:val="00FE00D8"/>
    <w:rsid w:val="00FE4C7F"/>
    <w:rsid w:val="00FF2D2F"/>
    <w:rsid w:val="00FF3511"/>
    <w:rsid w:val="00FF479D"/>
    <w:rsid w:val="00FF50A4"/>
    <w:rsid w:val="00FF5BBD"/>
    <w:rsid w:val="00FF74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77F77"/>
  <w15:docId w15:val="{0630040E-9918-47EF-ACC3-E158CB4B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locked="1" w:semiHidden="1" w:uiPriority="0"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uiPriority="0"/>
    <w:lsdException w:name="Table Grid"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3480"/>
    <w:pPr>
      <w:bidi/>
      <w:jc w:val="both"/>
    </w:pPr>
    <w:rPr>
      <w:rFonts w:cs="David"/>
      <w:sz w:val="20"/>
      <w:szCs w:val="24"/>
    </w:rPr>
  </w:style>
  <w:style w:type="paragraph" w:styleId="1">
    <w:name w:val="heading 1"/>
    <w:aliases w:val="1,H2,כותרת 1 תו תו,כותרת 1 תו תו תו תו תו תו תו תו,p-dic-d,Art One,H1,כותרת1,סעיף 1,תו תו תו,כותרת1 תו,תו תו תו תו תו,כותרת1 תו תו תו תו תו,כותרת 1 תו תו תו תו תו,כותרת11,תו1,כותרת1 תו1,תו תו תו1,תו תו תו תו תו1,סעיף,11"/>
    <w:basedOn w:val="a"/>
    <w:link w:val="10"/>
    <w:qFormat/>
    <w:locked/>
    <w:rsid w:val="001A60EC"/>
    <w:pPr>
      <w:numPr>
        <w:numId w:val="1"/>
      </w:numPr>
      <w:spacing w:after="160" w:line="360" w:lineRule="auto"/>
      <w:outlineLvl w:val="0"/>
    </w:pPr>
    <w:rPr>
      <w:sz w:val="22"/>
      <w:lang w:val="x-none" w:eastAsia="he-IL"/>
    </w:rPr>
  </w:style>
  <w:style w:type="paragraph" w:styleId="2">
    <w:name w:val="heading 2"/>
    <w:aliases w:val="s,כותרת2,תו,כותרת 2 תו תו,כותרת 2 תו תו תו תו תו תו תו,תו7,סעיף 2,כותרת משנית,Heading 2 Char,Heading 2 תו תו,Heading 2 תו,Heading 2 תו1 תו,כותרת 2 תו1,כותרת 2 תו תו1,Heading 2 תו תו תו1,Heading 2 תו1 תו1,Heading 2 תו תו1,????? 2 ??,2"/>
    <w:basedOn w:val="a"/>
    <w:link w:val="20"/>
    <w:qFormat/>
    <w:locked/>
    <w:rsid w:val="001A60EC"/>
    <w:pPr>
      <w:numPr>
        <w:ilvl w:val="1"/>
        <w:numId w:val="1"/>
      </w:numPr>
      <w:spacing w:after="160" w:line="360" w:lineRule="auto"/>
      <w:outlineLvl w:val="1"/>
    </w:pPr>
    <w:rPr>
      <w:sz w:val="22"/>
      <w:lang w:eastAsia="he-IL"/>
    </w:rPr>
  </w:style>
  <w:style w:type="paragraph" w:styleId="3">
    <w:name w:val="heading 3"/>
    <w:aliases w:val="תו תו,Heading 3 Char1,Heading 3 Char Char,כותרת 3 תו תו תו,כותרת 3 תו תו תו תו,כותרת 3 תו1 תו,כותרת 3 תו1 תו תו,כותרת 3 תו תו תו תו תו תו,כותרת 3 תו תו תו1,כותרת 3 תו תו תו תו1,כותרת 3 תו תו1,כותרת 3 תו תו תו תו תו1,כותרת 3 תו תו"/>
    <w:basedOn w:val="a"/>
    <w:link w:val="30"/>
    <w:qFormat/>
    <w:locked/>
    <w:rsid w:val="001A60EC"/>
    <w:pPr>
      <w:numPr>
        <w:ilvl w:val="2"/>
        <w:numId w:val="1"/>
      </w:numPr>
      <w:spacing w:after="160" w:line="360" w:lineRule="auto"/>
      <w:outlineLvl w:val="2"/>
    </w:pPr>
    <w:rPr>
      <w:sz w:val="22"/>
      <w:lang w:eastAsia="he-IL"/>
    </w:rPr>
  </w:style>
  <w:style w:type="paragraph" w:styleId="4">
    <w:name w:val="heading 4"/>
    <w:aliases w:val="Char תו,כותרת 4 תו תו תו,כותרת 4 תו תו תו תו תו,תו6,כותרת 4 תו תו"/>
    <w:basedOn w:val="a"/>
    <w:link w:val="40"/>
    <w:qFormat/>
    <w:locked/>
    <w:rsid w:val="001A60EC"/>
    <w:pPr>
      <w:numPr>
        <w:ilvl w:val="3"/>
        <w:numId w:val="1"/>
      </w:numPr>
      <w:spacing w:after="160" w:line="360" w:lineRule="auto"/>
      <w:outlineLvl w:val="3"/>
    </w:pPr>
    <w:rPr>
      <w:sz w:val="22"/>
      <w:lang w:eastAsia="he-IL"/>
    </w:rPr>
  </w:style>
  <w:style w:type="paragraph" w:styleId="5">
    <w:name w:val="heading 5"/>
    <w:aliases w:val="כותרת 5 תו תו תו תו,תו5,5,כותרת 5 תו תו"/>
    <w:basedOn w:val="a"/>
    <w:link w:val="50"/>
    <w:qFormat/>
    <w:locked/>
    <w:rsid w:val="001A60EC"/>
    <w:pPr>
      <w:numPr>
        <w:ilvl w:val="4"/>
        <w:numId w:val="1"/>
      </w:numPr>
      <w:spacing w:after="160" w:line="360" w:lineRule="auto"/>
      <w:outlineLvl w:val="4"/>
    </w:pPr>
    <w:rPr>
      <w:sz w:val="22"/>
      <w:lang w:eastAsia="he-IL"/>
    </w:rPr>
  </w:style>
  <w:style w:type="paragraph" w:styleId="6">
    <w:name w:val="heading 6"/>
    <w:aliases w:val="6"/>
    <w:basedOn w:val="a"/>
    <w:link w:val="60"/>
    <w:qFormat/>
    <w:locked/>
    <w:rsid w:val="001A60EC"/>
    <w:pPr>
      <w:numPr>
        <w:ilvl w:val="5"/>
        <w:numId w:val="1"/>
      </w:numPr>
      <w:spacing w:after="160" w:line="360" w:lineRule="auto"/>
      <w:outlineLvl w:val="5"/>
    </w:pPr>
    <w:rPr>
      <w:sz w:val="22"/>
      <w:lang w:eastAsia="he-IL"/>
    </w:rPr>
  </w:style>
  <w:style w:type="paragraph" w:styleId="7">
    <w:name w:val="heading 7"/>
    <w:basedOn w:val="a"/>
    <w:link w:val="70"/>
    <w:qFormat/>
    <w:locked/>
    <w:rsid w:val="001A60EC"/>
    <w:pPr>
      <w:numPr>
        <w:ilvl w:val="6"/>
        <w:numId w:val="1"/>
      </w:numPr>
      <w:spacing w:after="160" w:line="360" w:lineRule="auto"/>
      <w:outlineLvl w:val="6"/>
    </w:pPr>
    <w:rPr>
      <w:sz w:val="22"/>
      <w:lang w:eastAsia="he-IL"/>
    </w:rPr>
  </w:style>
  <w:style w:type="paragraph" w:styleId="8">
    <w:name w:val="heading 8"/>
    <w:aliases w:val="8"/>
    <w:basedOn w:val="a"/>
    <w:link w:val="80"/>
    <w:qFormat/>
    <w:locked/>
    <w:rsid w:val="001A60EC"/>
    <w:pPr>
      <w:numPr>
        <w:ilvl w:val="7"/>
        <w:numId w:val="1"/>
      </w:numPr>
      <w:spacing w:after="160" w:line="360" w:lineRule="auto"/>
      <w:outlineLvl w:val="7"/>
    </w:pPr>
    <w:rPr>
      <w:sz w:val="22"/>
      <w:lang w:eastAsia="he-IL"/>
    </w:rPr>
  </w:style>
  <w:style w:type="paragraph" w:styleId="9">
    <w:name w:val="heading 9"/>
    <w:aliases w:val="פרטיכל,9,toc 1,TOC 11,TOC 12"/>
    <w:basedOn w:val="a"/>
    <w:link w:val="90"/>
    <w:qFormat/>
    <w:locked/>
    <w:rsid w:val="001A60EC"/>
    <w:pPr>
      <w:numPr>
        <w:ilvl w:val="8"/>
        <w:numId w:val="1"/>
      </w:numPr>
      <w:spacing w:after="160" w:line="360" w:lineRule="auto"/>
      <w:ind w:right="720"/>
      <w:outlineLvl w:val="8"/>
    </w:pPr>
    <w:rPr>
      <w:sz w:val="22"/>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1762D"/>
    <w:pPr>
      <w:tabs>
        <w:tab w:val="center" w:pos="4153"/>
        <w:tab w:val="right" w:pos="8306"/>
      </w:tabs>
    </w:pPr>
    <w:rPr>
      <w:szCs w:val="20"/>
    </w:rPr>
  </w:style>
  <w:style w:type="character" w:customStyle="1" w:styleId="a4">
    <w:name w:val="כותרת עליונה תו"/>
    <w:basedOn w:val="a0"/>
    <w:link w:val="a3"/>
    <w:uiPriority w:val="99"/>
    <w:semiHidden/>
    <w:rsid w:val="00A6438A"/>
    <w:rPr>
      <w:rFonts w:cs="David"/>
      <w:sz w:val="20"/>
      <w:szCs w:val="24"/>
    </w:rPr>
  </w:style>
  <w:style w:type="paragraph" w:styleId="a5">
    <w:name w:val="footer"/>
    <w:basedOn w:val="a"/>
    <w:link w:val="a6"/>
    <w:uiPriority w:val="99"/>
    <w:rsid w:val="0061762D"/>
    <w:pPr>
      <w:tabs>
        <w:tab w:val="center" w:pos="4153"/>
        <w:tab w:val="right" w:pos="8306"/>
      </w:tabs>
    </w:pPr>
    <w:rPr>
      <w:szCs w:val="20"/>
    </w:rPr>
  </w:style>
  <w:style w:type="character" w:customStyle="1" w:styleId="a6">
    <w:name w:val="כותרת תחתונה תו"/>
    <w:basedOn w:val="a0"/>
    <w:link w:val="a5"/>
    <w:uiPriority w:val="99"/>
    <w:semiHidden/>
    <w:rsid w:val="00A6438A"/>
    <w:rPr>
      <w:rFonts w:cs="David"/>
      <w:sz w:val="20"/>
      <w:szCs w:val="24"/>
    </w:rPr>
  </w:style>
  <w:style w:type="character" w:styleId="a7">
    <w:name w:val="page number"/>
    <w:basedOn w:val="a0"/>
    <w:uiPriority w:val="99"/>
    <w:rsid w:val="0061762D"/>
    <w:rPr>
      <w:rFonts w:cs="Times New Roman"/>
    </w:rPr>
  </w:style>
  <w:style w:type="paragraph" w:customStyle="1" w:styleId="NormalE">
    <w:name w:val="NormalE"/>
    <w:basedOn w:val="a"/>
    <w:uiPriority w:val="99"/>
    <w:rsid w:val="0061762D"/>
    <w:pPr>
      <w:keepLines/>
      <w:bidi w:val="0"/>
      <w:spacing w:line="280" w:lineRule="atLeast"/>
      <w:jc w:val="right"/>
    </w:pPr>
    <w:rPr>
      <w:sz w:val="22"/>
    </w:rPr>
  </w:style>
  <w:style w:type="paragraph" w:customStyle="1" w:styleId="QtxDos">
    <w:name w:val="QtxDos"/>
    <w:uiPriority w:val="99"/>
    <w:rsid w:val="0061762D"/>
    <w:pPr>
      <w:widowControl w:val="0"/>
    </w:pPr>
    <w:rPr>
      <w:rFonts w:ascii="Arial"/>
      <w:sz w:val="20"/>
      <w:szCs w:val="20"/>
      <w:lang w:eastAsia="he-IL"/>
    </w:rPr>
  </w:style>
  <w:style w:type="table" w:styleId="a8">
    <w:name w:val="Table Grid"/>
    <w:basedOn w:val="a1"/>
    <w:rsid w:val="00110F10"/>
    <w:pPr>
      <w:bidi/>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uiPriority w:val="99"/>
    <w:rsid w:val="00C6385A"/>
    <w:pPr>
      <w:bidi w:val="0"/>
      <w:spacing w:after="160" w:line="240" w:lineRule="exact"/>
    </w:pPr>
    <w:rPr>
      <w:rFonts w:ascii="Tahoma" w:hAnsi="Tahoma" w:cs="Tahoma"/>
      <w:szCs w:val="20"/>
      <w:lang w:bidi="ar-SA"/>
    </w:rPr>
  </w:style>
  <w:style w:type="paragraph" w:styleId="a9">
    <w:name w:val="List Paragraph"/>
    <w:basedOn w:val="a"/>
    <w:uiPriority w:val="34"/>
    <w:qFormat/>
    <w:rsid w:val="00ED66A3"/>
    <w:pPr>
      <w:spacing w:line="264" w:lineRule="auto"/>
      <w:ind w:left="720"/>
    </w:pPr>
    <w:rPr>
      <w:rFonts w:ascii="Arial" w:hAnsi="Arial" w:cs="Arial"/>
      <w:szCs w:val="20"/>
    </w:rPr>
  </w:style>
  <w:style w:type="paragraph" w:styleId="aa">
    <w:name w:val="Balloon Text"/>
    <w:basedOn w:val="a"/>
    <w:link w:val="ab"/>
    <w:uiPriority w:val="99"/>
    <w:rsid w:val="00ED66A3"/>
    <w:pPr>
      <w:jc w:val="left"/>
    </w:pPr>
    <w:rPr>
      <w:rFonts w:ascii="Tahoma" w:hAnsi="Tahoma" w:cs="Times New Roman"/>
      <w:sz w:val="18"/>
      <w:szCs w:val="18"/>
    </w:rPr>
  </w:style>
  <w:style w:type="character" w:customStyle="1" w:styleId="ab">
    <w:name w:val="טקסט בלונים תו"/>
    <w:basedOn w:val="a0"/>
    <w:link w:val="aa"/>
    <w:uiPriority w:val="99"/>
    <w:locked/>
    <w:rsid w:val="00ED66A3"/>
    <w:rPr>
      <w:rFonts w:ascii="Tahoma" w:hAnsi="Tahoma"/>
      <w:sz w:val="18"/>
    </w:rPr>
  </w:style>
  <w:style w:type="character" w:styleId="ac">
    <w:name w:val="Strong"/>
    <w:basedOn w:val="a0"/>
    <w:uiPriority w:val="99"/>
    <w:qFormat/>
    <w:rsid w:val="00ED66A3"/>
    <w:rPr>
      <w:rFonts w:cs="Times New Roman"/>
      <w:b/>
    </w:rPr>
  </w:style>
  <w:style w:type="character" w:styleId="ad">
    <w:name w:val="Emphasis"/>
    <w:basedOn w:val="a0"/>
    <w:uiPriority w:val="99"/>
    <w:qFormat/>
    <w:rsid w:val="00ED66A3"/>
    <w:rPr>
      <w:rFonts w:cs="Times New Roman"/>
      <w:i/>
    </w:rPr>
  </w:style>
  <w:style w:type="paragraph" w:styleId="ae">
    <w:name w:val="footnote text"/>
    <w:basedOn w:val="a"/>
    <w:link w:val="af"/>
    <w:rsid w:val="00ED66A3"/>
    <w:pPr>
      <w:jc w:val="left"/>
    </w:pPr>
    <w:rPr>
      <w:rFonts w:ascii="Calibri" w:hAnsi="Calibri" w:cs="Times New Roman"/>
      <w:szCs w:val="20"/>
    </w:rPr>
  </w:style>
  <w:style w:type="character" w:customStyle="1" w:styleId="af">
    <w:name w:val="טקסט הערת שוליים תו"/>
    <w:basedOn w:val="a0"/>
    <w:link w:val="ae"/>
    <w:locked/>
    <w:rsid w:val="00ED66A3"/>
    <w:rPr>
      <w:rFonts w:ascii="Calibri" w:hAnsi="Calibri"/>
    </w:rPr>
  </w:style>
  <w:style w:type="character" w:styleId="af0">
    <w:name w:val="footnote reference"/>
    <w:basedOn w:val="a0"/>
    <w:rsid w:val="00ED66A3"/>
    <w:rPr>
      <w:rFonts w:cs="Times New Roman"/>
      <w:vertAlign w:val="superscript"/>
    </w:rPr>
  </w:style>
  <w:style w:type="character" w:styleId="af1">
    <w:name w:val="annotation reference"/>
    <w:basedOn w:val="a0"/>
    <w:uiPriority w:val="99"/>
    <w:rsid w:val="001D3007"/>
    <w:rPr>
      <w:rFonts w:cs="Times New Roman"/>
      <w:sz w:val="16"/>
    </w:rPr>
  </w:style>
  <w:style w:type="paragraph" w:styleId="af2">
    <w:name w:val="annotation text"/>
    <w:basedOn w:val="a"/>
    <w:link w:val="af3"/>
    <w:uiPriority w:val="99"/>
    <w:rsid w:val="001D3007"/>
    <w:pPr>
      <w:spacing w:after="200"/>
      <w:jc w:val="left"/>
    </w:pPr>
    <w:rPr>
      <w:rFonts w:ascii="Calibri" w:hAnsi="Calibri" w:cs="Times New Roman"/>
      <w:szCs w:val="20"/>
    </w:rPr>
  </w:style>
  <w:style w:type="character" w:customStyle="1" w:styleId="af3">
    <w:name w:val="טקסט הערה תו"/>
    <w:basedOn w:val="a0"/>
    <w:link w:val="af2"/>
    <w:uiPriority w:val="99"/>
    <w:locked/>
    <w:rsid w:val="001D3007"/>
    <w:rPr>
      <w:rFonts w:ascii="Calibri" w:eastAsia="Times New Roman" w:hAnsi="Calibri"/>
    </w:rPr>
  </w:style>
  <w:style w:type="paragraph" w:styleId="NormalWeb">
    <w:name w:val="Normal (Web)"/>
    <w:basedOn w:val="a"/>
    <w:uiPriority w:val="99"/>
    <w:rsid w:val="00792908"/>
    <w:pPr>
      <w:bidi w:val="0"/>
      <w:spacing w:after="150"/>
      <w:jc w:val="left"/>
    </w:pPr>
    <w:rPr>
      <w:rFonts w:cs="Times New Roman"/>
      <w:sz w:val="24"/>
    </w:rPr>
  </w:style>
  <w:style w:type="character" w:customStyle="1" w:styleId="10">
    <w:name w:val="כותרת 1 תו"/>
    <w:aliases w:val="1 תו,H2 תו,כותרת 1 תו תו תו,כותרת 1 תו תו תו תו תו תו תו תו תו,p-dic-d תו,Art One תו,H1 תו,כותרת1 תו2,סעיף 1 תו,תו תו תו תו,כותרת1 תו תו,תו תו תו תו תו תו,כותרת1 תו תו תו תו תו תו,כותרת 1 תו תו תו תו תו תו,כותרת11 תו,תו1 תו,כותרת1 תו1 תו"/>
    <w:basedOn w:val="a0"/>
    <w:link w:val="1"/>
    <w:rsid w:val="001A60EC"/>
    <w:rPr>
      <w:rFonts w:cs="David"/>
      <w:szCs w:val="24"/>
      <w:lang w:val="x-none" w:eastAsia="he-IL"/>
    </w:rPr>
  </w:style>
  <w:style w:type="character" w:customStyle="1" w:styleId="20">
    <w:name w:val="כותרת 2 תו"/>
    <w:aliases w:val="s תו,כותרת2 תו,תו תו1,כותרת 2 תו תו תו,כותרת 2 תו תו תו תו תו תו תו תו,תו7 תו,סעיף 2 תו,כותרת משנית תו,Heading 2 Char תו,Heading 2 תו תו תו,Heading 2 תו תו2,Heading 2 תו1 תו תו,כותרת 2 תו1 תו,כותרת 2 תו תו1 תו,Heading 2 תו תו תו1 תו,2 תו"/>
    <w:basedOn w:val="a0"/>
    <w:link w:val="2"/>
    <w:rsid w:val="001A60EC"/>
    <w:rPr>
      <w:rFonts w:cs="David"/>
      <w:szCs w:val="24"/>
      <w:lang w:eastAsia="he-IL"/>
    </w:rPr>
  </w:style>
  <w:style w:type="character" w:customStyle="1" w:styleId="30">
    <w:name w:val="כותרת 3 תו"/>
    <w:aliases w:val="תו תו תו2,Heading 3 Char1 תו,Heading 3 Char Char תו,כותרת 3 תו תו תו תו2,כותרת 3 תו תו תו תו תו,כותרת 3 תו1 תו תו1,כותרת 3 תו1 תו תו תו,כותרת 3 תו תו תו תו תו תו תו,כותרת 3 תו תו תו1 תו,כותרת 3 תו תו תו תו1 תו,כותרת 3 תו תו1 תו"/>
    <w:basedOn w:val="a0"/>
    <w:link w:val="3"/>
    <w:rsid w:val="001A60EC"/>
    <w:rPr>
      <w:rFonts w:cs="David"/>
      <w:szCs w:val="24"/>
      <w:lang w:eastAsia="he-IL"/>
    </w:rPr>
  </w:style>
  <w:style w:type="character" w:customStyle="1" w:styleId="40">
    <w:name w:val="כותרת 4 תו"/>
    <w:aliases w:val="Char תו תו,כותרת 4 תו תו תו תו,כותרת 4 תו תו תו תו תו תו,תו6 תו,כותרת 4 תו תו תו1"/>
    <w:basedOn w:val="a0"/>
    <w:link w:val="4"/>
    <w:rsid w:val="001A60EC"/>
    <w:rPr>
      <w:rFonts w:cs="David"/>
      <w:szCs w:val="24"/>
      <w:lang w:eastAsia="he-IL"/>
    </w:rPr>
  </w:style>
  <w:style w:type="character" w:customStyle="1" w:styleId="50">
    <w:name w:val="כותרת 5 תו"/>
    <w:aliases w:val="כותרת 5 תו תו תו תו תו,תו5 תו,5 תו,כותרת 5 תו תו תו"/>
    <w:basedOn w:val="a0"/>
    <w:link w:val="5"/>
    <w:rsid w:val="001A60EC"/>
    <w:rPr>
      <w:rFonts w:cs="David"/>
      <w:szCs w:val="24"/>
      <w:lang w:eastAsia="he-IL"/>
    </w:rPr>
  </w:style>
  <w:style w:type="character" w:customStyle="1" w:styleId="60">
    <w:name w:val="כותרת 6 תו"/>
    <w:aliases w:val="6 תו"/>
    <w:basedOn w:val="a0"/>
    <w:link w:val="6"/>
    <w:rsid w:val="001A60EC"/>
    <w:rPr>
      <w:rFonts w:cs="David"/>
      <w:szCs w:val="24"/>
      <w:lang w:eastAsia="he-IL"/>
    </w:rPr>
  </w:style>
  <w:style w:type="character" w:customStyle="1" w:styleId="70">
    <w:name w:val="כותרת 7 תו"/>
    <w:basedOn w:val="a0"/>
    <w:link w:val="7"/>
    <w:rsid w:val="001A60EC"/>
    <w:rPr>
      <w:rFonts w:cs="David"/>
      <w:szCs w:val="24"/>
      <w:lang w:eastAsia="he-IL"/>
    </w:rPr>
  </w:style>
  <w:style w:type="character" w:customStyle="1" w:styleId="80">
    <w:name w:val="כותרת 8 תו"/>
    <w:aliases w:val="8 תו"/>
    <w:basedOn w:val="a0"/>
    <w:link w:val="8"/>
    <w:rsid w:val="001A60EC"/>
    <w:rPr>
      <w:rFonts w:cs="David"/>
      <w:szCs w:val="24"/>
      <w:lang w:eastAsia="he-IL"/>
    </w:rPr>
  </w:style>
  <w:style w:type="character" w:customStyle="1" w:styleId="90">
    <w:name w:val="כותרת 9 תו"/>
    <w:aliases w:val="פרטיכל תו,9 תו,toc 1 תו,TOC 11 תו,TOC 12 תו"/>
    <w:basedOn w:val="a0"/>
    <w:link w:val="9"/>
    <w:rsid w:val="001A60EC"/>
    <w:rPr>
      <w:rFonts w:cs="David"/>
      <w:szCs w:val="24"/>
      <w:lang w:eastAsia="he-IL"/>
    </w:rPr>
  </w:style>
  <w:style w:type="paragraph" w:customStyle="1" w:styleId="11">
    <w:name w:val="ציטוט1"/>
    <w:basedOn w:val="a"/>
    <w:autoRedefine/>
    <w:qFormat/>
    <w:rsid w:val="001A60EC"/>
    <w:pPr>
      <w:tabs>
        <w:tab w:val="right" w:pos="8698"/>
      </w:tabs>
      <w:spacing w:after="120" w:line="360" w:lineRule="auto"/>
      <w:ind w:left="142" w:right="-284" w:hanging="517"/>
      <w:jc w:val="center"/>
    </w:pPr>
    <w:rPr>
      <w:bCs/>
      <w:sz w:val="22"/>
      <w:u w:val="single"/>
    </w:rPr>
  </w:style>
  <w:style w:type="paragraph" w:customStyle="1" w:styleId="corptableopening">
    <w:name w:val="corp_table_opening"/>
    <w:qFormat/>
    <w:rsid w:val="001A60EC"/>
    <w:pPr>
      <w:spacing w:line="320" w:lineRule="atLeast"/>
    </w:pPr>
    <w:rPr>
      <w:rFonts w:cs="David"/>
      <w:sz w:val="26"/>
      <w:szCs w:val="24"/>
      <w:lang w:eastAsia="he-IL"/>
    </w:rPr>
  </w:style>
  <w:style w:type="paragraph" w:customStyle="1" w:styleId="af4">
    <w:name w:val="כללי"/>
    <w:basedOn w:val="a"/>
    <w:rsid w:val="00241E20"/>
    <w:pPr>
      <w:overflowPunct w:val="0"/>
      <w:autoSpaceDE w:val="0"/>
      <w:autoSpaceDN w:val="0"/>
      <w:adjustRightInd w:val="0"/>
      <w:spacing w:after="240" w:line="278" w:lineRule="exact"/>
      <w:ind w:firstLine="284"/>
      <w:textAlignment w:val="baseline"/>
    </w:pPr>
    <w:rPr>
      <w:rFonts w:cs="FrankRuehl"/>
      <w:lang w:eastAsia="he-IL"/>
    </w:rPr>
  </w:style>
  <w:style w:type="paragraph" w:styleId="af5">
    <w:name w:val="Revision"/>
    <w:hidden/>
    <w:uiPriority w:val="99"/>
    <w:semiHidden/>
    <w:rsid w:val="00584CA2"/>
    <w:rPr>
      <w:rFonts w:cs="David"/>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6890">
      <w:bodyDiv w:val="1"/>
      <w:marLeft w:val="0"/>
      <w:marRight w:val="0"/>
      <w:marTop w:val="0"/>
      <w:marBottom w:val="0"/>
      <w:divBdr>
        <w:top w:val="none" w:sz="0" w:space="0" w:color="auto"/>
        <w:left w:val="none" w:sz="0" w:space="0" w:color="auto"/>
        <w:bottom w:val="none" w:sz="0" w:space="0" w:color="auto"/>
        <w:right w:val="none" w:sz="0" w:space="0" w:color="auto"/>
      </w:divBdr>
    </w:div>
    <w:div w:id="373428647">
      <w:bodyDiv w:val="1"/>
      <w:marLeft w:val="0"/>
      <w:marRight w:val="0"/>
      <w:marTop w:val="0"/>
      <w:marBottom w:val="0"/>
      <w:divBdr>
        <w:top w:val="none" w:sz="0" w:space="0" w:color="auto"/>
        <w:left w:val="none" w:sz="0" w:space="0" w:color="auto"/>
        <w:bottom w:val="none" w:sz="0" w:space="0" w:color="auto"/>
        <w:right w:val="none" w:sz="0" w:space="0" w:color="auto"/>
      </w:divBdr>
    </w:div>
    <w:div w:id="803430015">
      <w:bodyDiv w:val="1"/>
      <w:marLeft w:val="0"/>
      <w:marRight w:val="0"/>
      <w:marTop w:val="0"/>
      <w:marBottom w:val="0"/>
      <w:divBdr>
        <w:top w:val="none" w:sz="0" w:space="0" w:color="auto"/>
        <w:left w:val="none" w:sz="0" w:space="0" w:color="auto"/>
        <w:bottom w:val="none" w:sz="0" w:space="0" w:color="auto"/>
        <w:right w:val="none" w:sz="0" w:space="0" w:color="auto"/>
      </w:divBdr>
    </w:div>
    <w:div w:id="915363934">
      <w:marLeft w:val="0"/>
      <w:marRight w:val="0"/>
      <w:marTop w:val="0"/>
      <w:marBottom w:val="0"/>
      <w:divBdr>
        <w:top w:val="none" w:sz="0" w:space="0" w:color="auto"/>
        <w:left w:val="none" w:sz="0" w:space="0" w:color="auto"/>
        <w:bottom w:val="none" w:sz="0" w:space="0" w:color="auto"/>
        <w:right w:val="none" w:sz="0" w:space="0" w:color="auto"/>
      </w:divBdr>
      <w:divsChild>
        <w:div w:id="915363928">
          <w:marLeft w:val="0"/>
          <w:marRight w:val="0"/>
          <w:marTop w:val="0"/>
          <w:marBottom w:val="0"/>
          <w:divBdr>
            <w:top w:val="none" w:sz="0" w:space="0" w:color="auto"/>
            <w:left w:val="none" w:sz="0" w:space="0" w:color="auto"/>
            <w:bottom w:val="none" w:sz="0" w:space="0" w:color="auto"/>
            <w:right w:val="none" w:sz="0" w:space="0" w:color="auto"/>
          </w:divBdr>
          <w:divsChild>
            <w:div w:id="915363930">
              <w:marLeft w:val="0"/>
              <w:marRight w:val="0"/>
              <w:marTop w:val="0"/>
              <w:marBottom w:val="0"/>
              <w:divBdr>
                <w:top w:val="none" w:sz="0" w:space="0" w:color="auto"/>
                <w:left w:val="none" w:sz="0" w:space="0" w:color="auto"/>
                <w:bottom w:val="none" w:sz="0" w:space="0" w:color="auto"/>
                <w:right w:val="none" w:sz="0" w:space="0" w:color="auto"/>
              </w:divBdr>
              <w:divsChild>
                <w:div w:id="915363932">
                  <w:marLeft w:val="-225"/>
                  <w:marRight w:val="-225"/>
                  <w:marTop w:val="0"/>
                  <w:marBottom w:val="0"/>
                  <w:divBdr>
                    <w:top w:val="none" w:sz="0" w:space="0" w:color="auto"/>
                    <w:left w:val="none" w:sz="0" w:space="0" w:color="auto"/>
                    <w:bottom w:val="none" w:sz="0" w:space="0" w:color="auto"/>
                    <w:right w:val="none" w:sz="0" w:space="0" w:color="auto"/>
                  </w:divBdr>
                  <w:divsChild>
                    <w:div w:id="915363931">
                      <w:marLeft w:val="0"/>
                      <w:marRight w:val="0"/>
                      <w:marTop w:val="0"/>
                      <w:marBottom w:val="0"/>
                      <w:divBdr>
                        <w:top w:val="none" w:sz="0" w:space="0" w:color="auto"/>
                        <w:left w:val="none" w:sz="0" w:space="0" w:color="auto"/>
                        <w:bottom w:val="none" w:sz="0" w:space="0" w:color="auto"/>
                        <w:right w:val="none" w:sz="0" w:space="0" w:color="auto"/>
                      </w:divBdr>
                      <w:divsChild>
                        <w:div w:id="915363927">
                          <w:marLeft w:val="0"/>
                          <w:marRight w:val="0"/>
                          <w:marTop w:val="0"/>
                          <w:marBottom w:val="360"/>
                          <w:divBdr>
                            <w:top w:val="none" w:sz="0" w:space="0" w:color="auto"/>
                            <w:left w:val="none" w:sz="0" w:space="0" w:color="auto"/>
                            <w:bottom w:val="dotted" w:sz="6" w:space="18" w:color="CCCCCC"/>
                            <w:right w:val="none" w:sz="0" w:space="0" w:color="auto"/>
                          </w:divBdr>
                          <w:divsChild>
                            <w:div w:id="915363933">
                              <w:marLeft w:val="0"/>
                              <w:marRight w:val="0"/>
                              <w:marTop w:val="0"/>
                              <w:marBottom w:val="0"/>
                              <w:divBdr>
                                <w:top w:val="none" w:sz="0" w:space="0" w:color="auto"/>
                                <w:left w:val="none" w:sz="0" w:space="0" w:color="auto"/>
                                <w:bottom w:val="none" w:sz="0" w:space="0" w:color="auto"/>
                                <w:right w:val="none" w:sz="0" w:space="0" w:color="auto"/>
                              </w:divBdr>
                              <w:divsChild>
                                <w:div w:id="91536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318592">
      <w:bodyDiv w:val="1"/>
      <w:marLeft w:val="0"/>
      <w:marRight w:val="0"/>
      <w:marTop w:val="0"/>
      <w:marBottom w:val="0"/>
      <w:divBdr>
        <w:top w:val="none" w:sz="0" w:space="0" w:color="auto"/>
        <w:left w:val="none" w:sz="0" w:space="0" w:color="auto"/>
        <w:bottom w:val="none" w:sz="0" w:space="0" w:color="auto"/>
        <w:right w:val="none" w:sz="0" w:space="0" w:color="auto"/>
      </w:divBdr>
    </w:div>
    <w:div w:id="1202590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B90AB-AB35-4FEA-A498-718797609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2717</Words>
  <Characters>13589</Characters>
  <Application>Microsoft Office Word</Application>
  <DocSecurity>0</DocSecurity>
  <Lines>113</Lines>
  <Paragraphs>32</Paragraphs>
  <ScaleCrop>false</ScaleCrop>
  <HeadingPairs>
    <vt:vector size="2" baseType="variant">
      <vt:variant>
        <vt:lpstr>שם</vt:lpstr>
      </vt:variant>
      <vt:variant>
        <vt:i4>1</vt:i4>
      </vt:variant>
    </vt:vector>
  </HeadingPairs>
  <TitlesOfParts>
    <vt:vector size="1" baseType="lpstr">
      <vt:lpstr>צכצכצ</vt:lpstr>
    </vt:vector>
  </TitlesOfParts>
  <Company>ICPAS</Company>
  <LinksUpToDate>false</LinksUpToDate>
  <CharactersWithSpaces>16274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צכצכצ</dc:title>
  <dc:subject/>
  <dc:creator>tami</dc:creator>
  <cp:keywords/>
  <dc:description/>
  <cp:lastModifiedBy>gili tzukerman</cp:lastModifiedBy>
  <cp:revision>2</cp:revision>
  <cp:lastPrinted>2021-08-18T11:31:00Z</cp:lastPrinted>
  <dcterms:created xsi:type="dcterms:W3CDTF">2021-10-10T10:21:00Z</dcterms:created>
  <dcterms:modified xsi:type="dcterms:W3CDTF">2021-10-10T10:21:00Z</dcterms:modified>
</cp:coreProperties>
</file>